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399" w:rsidRPr="004E2246" w:rsidRDefault="00EF0399" w:rsidP="00EF0399">
      <w:pPr>
        <w:spacing w:line="360" w:lineRule="auto"/>
        <w:jc w:val="left"/>
        <w:rPr>
          <w:rFonts w:ascii="Times New Roman" w:eastAsia="仿宋" w:hAnsi="Times New Roman" w:cs="Times New Roman"/>
          <w:sz w:val="32"/>
          <w:szCs w:val="32"/>
        </w:rPr>
      </w:pPr>
      <w:r w:rsidRPr="004E2246">
        <w:rPr>
          <w:rFonts w:ascii="Times New Roman" w:eastAsia="仿宋" w:hAnsi="Times New Roman" w:cs="Times New Roman"/>
          <w:sz w:val="32"/>
          <w:szCs w:val="32"/>
        </w:rPr>
        <w:t>附件</w:t>
      </w:r>
      <w:r w:rsidRPr="004E2246">
        <w:rPr>
          <w:rFonts w:ascii="Times New Roman" w:eastAsia="仿宋" w:hAnsi="Times New Roman" w:cs="Times New Roman"/>
          <w:sz w:val="32"/>
          <w:szCs w:val="32"/>
        </w:rPr>
        <w:t>2</w:t>
      </w:r>
    </w:p>
    <w:p w:rsidR="00EF0399" w:rsidRDefault="00EF0399" w:rsidP="00EF0399">
      <w:pPr>
        <w:spacing w:line="360" w:lineRule="auto"/>
        <w:jc w:val="center"/>
        <w:rPr>
          <w:rFonts w:ascii="黑体" w:eastAsia="黑体" w:hAnsi="黑体"/>
          <w:sz w:val="32"/>
          <w:szCs w:val="32"/>
        </w:rPr>
      </w:pPr>
      <w:r w:rsidRPr="00A5771F">
        <w:rPr>
          <w:rFonts w:ascii="黑体" w:eastAsia="黑体" w:hAnsi="黑体" w:hint="eastAsia"/>
          <w:sz w:val="32"/>
          <w:szCs w:val="32"/>
        </w:rPr>
        <w:t>中国（宁波）知识产权保护中心</w:t>
      </w:r>
      <w:r>
        <w:rPr>
          <w:rFonts w:ascii="黑体" w:eastAsia="黑体" w:hAnsi="黑体" w:hint="eastAsia"/>
          <w:sz w:val="32"/>
          <w:szCs w:val="32"/>
        </w:rPr>
        <w:t>快速预审确权受理</w:t>
      </w:r>
      <w:r w:rsidRPr="00A5771F">
        <w:rPr>
          <w:rFonts w:ascii="黑体" w:eastAsia="黑体" w:hAnsi="黑体" w:hint="eastAsia"/>
          <w:sz w:val="32"/>
          <w:szCs w:val="32"/>
        </w:rPr>
        <w:t>专利分类号</w:t>
      </w:r>
    </w:p>
    <w:p w:rsidR="00EF0399" w:rsidRPr="004D7A4C" w:rsidRDefault="00EF0399" w:rsidP="00EF0399">
      <w:pPr>
        <w:spacing w:beforeLines="50" w:before="156" w:afterLines="50" w:after="156" w:line="360" w:lineRule="auto"/>
        <w:jc w:val="center"/>
        <w:rPr>
          <w:rFonts w:ascii="黑体" w:eastAsia="黑体" w:hAnsi="黑体"/>
          <w:sz w:val="28"/>
          <w:szCs w:val="28"/>
        </w:rPr>
      </w:pPr>
      <w:r w:rsidRPr="004D7A4C">
        <w:rPr>
          <w:rFonts w:ascii="黑体" w:eastAsia="黑体" w:hAnsi="黑体" w:hint="eastAsia"/>
          <w:sz w:val="28"/>
          <w:szCs w:val="28"/>
        </w:rPr>
        <w:t>表1  I</w:t>
      </w:r>
      <w:r w:rsidRPr="004D7A4C">
        <w:rPr>
          <w:rFonts w:ascii="黑体" w:eastAsia="黑体" w:hAnsi="黑体"/>
          <w:sz w:val="28"/>
          <w:szCs w:val="28"/>
        </w:rPr>
        <w:t>PC</w:t>
      </w:r>
      <w:r w:rsidRPr="004D7A4C">
        <w:rPr>
          <w:rFonts w:ascii="黑体" w:eastAsia="黑体" w:hAnsi="黑体" w:hint="eastAsia"/>
          <w:sz w:val="28"/>
          <w:szCs w:val="28"/>
        </w:rPr>
        <w:t>分类号（发明、实用新型）</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612"/>
        <w:gridCol w:w="6662"/>
      </w:tblGrid>
      <w:tr w:rsidR="00EF0399" w:rsidRPr="00A5771F" w:rsidTr="009B1FB6">
        <w:trPr>
          <w:trHeight w:val="489"/>
          <w:tblHeade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b/>
                <w:sz w:val="24"/>
              </w:rPr>
            </w:pPr>
            <w:r w:rsidRPr="007F64C7">
              <w:rPr>
                <w:rFonts w:ascii="宋体" w:hAnsi="宋体" w:hint="eastAsia"/>
                <w:b/>
                <w:sz w:val="24"/>
              </w:rPr>
              <w:t>序号</w:t>
            </w:r>
          </w:p>
        </w:tc>
        <w:tc>
          <w:tcPr>
            <w:tcW w:w="1612" w:type="dxa"/>
            <w:shd w:val="clear" w:color="auto" w:fill="auto"/>
            <w:vAlign w:val="center"/>
          </w:tcPr>
          <w:p w:rsidR="00EF0399" w:rsidRPr="007F64C7" w:rsidRDefault="00EF0399" w:rsidP="009B1FB6">
            <w:pPr>
              <w:spacing w:line="360" w:lineRule="exact"/>
              <w:jc w:val="center"/>
              <w:rPr>
                <w:rFonts w:ascii="宋体" w:hAnsi="宋体"/>
                <w:b/>
                <w:sz w:val="24"/>
              </w:rPr>
            </w:pPr>
            <w:r w:rsidRPr="007F64C7">
              <w:rPr>
                <w:rFonts w:ascii="宋体" w:hAnsi="宋体" w:hint="eastAsia"/>
                <w:b/>
                <w:sz w:val="24"/>
              </w:rPr>
              <w:t>IPC分类号</w:t>
            </w:r>
          </w:p>
        </w:tc>
        <w:tc>
          <w:tcPr>
            <w:tcW w:w="6662" w:type="dxa"/>
            <w:shd w:val="clear" w:color="auto" w:fill="auto"/>
            <w:vAlign w:val="center"/>
          </w:tcPr>
          <w:p w:rsidR="00EF0399" w:rsidRPr="007F64C7" w:rsidRDefault="00EF0399" w:rsidP="009B1FB6">
            <w:pPr>
              <w:spacing w:line="360" w:lineRule="exact"/>
              <w:jc w:val="center"/>
              <w:rPr>
                <w:rFonts w:ascii="宋体" w:hAnsi="宋体"/>
                <w:b/>
                <w:sz w:val="24"/>
              </w:rPr>
            </w:pPr>
            <w:r w:rsidRPr="007F64C7">
              <w:rPr>
                <w:rFonts w:ascii="宋体" w:hAnsi="宋体" w:hint="eastAsia"/>
                <w:b/>
                <w:sz w:val="24"/>
              </w:rPr>
              <w:t>分类号说明</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B60</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一般车辆</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B21D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金属板或管、棒或型材的基本无切削加工或处理；冲压金属（线材的加工或处理入B21F）</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B29C</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塑料的成型或连接；塑性状态物质的一般成型；已成型产品的后处理，例如修整（以金属形式加工的入B23；磨削、抛光入B24；切割入B26D，B26F；制作</w:t>
            </w:r>
            <w:proofErr w:type="gramStart"/>
            <w:r w:rsidRPr="007F64C7">
              <w:rPr>
                <w:rFonts w:ascii="宋体" w:hAnsi="宋体" w:hint="eastAsia"/>
                <w:sz w:val="24"/>
              </w:rPr>
              <w:t>预型件入</w:t>
            </w:r>
            <w:proofErr w:type="gramEnd"/>
            <w:r w:rsidRPr="007F64C7">
              <w:rPr>
                <w:rFonts w:ascii="宋体" w:hAnsi="宋体" w:hint="eastAsia"/>
                <w:sz w:val="24"/>
              </w:rPr>
              <w:t>B29B 11/00；通过将原本不相连接的层结合成为各层连在一起的产品来制造层状产品入B32B 7/00至B32B 41/00）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B23P</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金属的其他加工；组合加工；万能机床（仿形加工或控制装置入B23Q）</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5</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B62D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机动车；挂车（农用机械或机具的转向机构或在所要求轨道上的引导装置入A01B 69/00；车轮，脚轮，车轴，提高车轮的附着力入B60B；车用轮胎，轮胎充气或轮胎的更换入B60C；拖有挂车的牵引车或类似车辆之间的连接入B60D；轨道和道路两用车辆，两栖或可转换的车辆入B60F；悬架装置的配置入B60G；加热、冷却、通风或其他空气处理设备入B60H；车窗，挡风玻璃，非固定车顶，门或类似装置，车辆不用时的护套入B60J；动力装置的布置，辅助驱动装置，传动装置，控制机构，仪表或</w:t>
            </w:r>
            <w:proofErr w:type="gramStart"/>
            <w:r w:rsidRPr="007F64C7">
              <w:rPr>
                <w:rFonts w:ascii="宋体" w:hAnsi="宋体" w:hint="eastAsia"/>
                <w:sz w:val="24"/>
              </w:rPr>
              <w:t>仪表板入</w:t>
            </w:r>
            <w:proofErr w:type="gramEnd"/>
            <w:r w:rsidRPr="007F64C7">
              <w:rPr>
                <w:rFonts w:ascii="宋体" w:hAnsi="宋体" w:hint="eastAsia"/>
                <w:sz w:val="24"/>
              </w:rPr>
              <w:t>B60K；电动车辆的电力装备或动力装置入B60L；电动车辆的</w:t>
            </w:r>
            <w:proofErr w:type="gramStart"/>
            <w:r w:rsidRPr="007F64C7">
              <w:rPr>
                <w:rFonts w:ascii="宋体" w:hAnsi="宋体" w:hint="eastAsia"/>
                <w:sz w:val="24"/>
              </w:rPr>
              <w:t>电源线</w:t>
            </w:r>
            <w:proofErr w:type="gramEnd"/>
            <w:r w:rsidRPr="007F64C7">
              <w:rPr>
                <w:rFonts w:ascii="宋体" w:hAnsi="宋体" w:hint="eastAsia"/>
                <w:sz w:val="24"/>
              </w:rPr>
              <w:t>入B60M；其他类目不包含的乘客用设备入B60N；适用于货运或装载特殊货物或物体的入B60P；用于一般车辆信号或照明装置的布置，其安装或支承或者其电路入B60Q；其他类目不包含的车辆，车辆配件或车辆部件入B60R；其他类目不包含的保养，清洗，修理，支承，举升或调试入B60S；制动器布置，制动控制系统或其部件入B60T；气垫车入B60V；摩托车及其所用附件入B62J，B62K；车辆试验入G01M）</w:t>
            </w:r>
          </w:p>
        </w:tc>
      </w:tr>
      <w:tr w:rsidR="00EF0399" w:rsidRPr="00A5771F" w:rsidTr="009B1FB6">
        <w:trPr>
          <w:trHeight w:val="1650"/>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lastRenderedPageBreak/>
              <w:t>6</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B23Q</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机床的零件、部件或附件，如仿形装置或控制装置（在车床或镗床上使用的各类刀具入B23B 27/00）；以特殊零件或部件的结构为特征的通用机床；不针对某一特殊金属加工用途的金属加工机床的组合或联合</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7</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传送旋转运动的联轴器（用于传送旋转运动的传动装置入F16H，如流体传动装置入F16H 39/00至F16H 47/00）；离合器（机电离合器入H02K 49/00；应用静电引力的离合器入H02N 13/00）；制动器（一般的用于车辆的电力致动系统入B60L 7/00；机电制动器入H02K 49/00）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8</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G01B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长度、厚度或类似线性尺寸的计量；角度的计量；面积的计量；不规则的表面或轮廓的计量</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9</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B23K</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钎焊或脱焊；焊接；用钎焊或焊接方法包覆或镀敷；局部加热切割，如火焰切割；用激光束加工（用金属的挤压来制造金属包覆产品入B21C 23/22；用铸造方法制造衬套或</w:t>
            </w:r>
            <w:proofErr w:type="gramStart"/>
            <w:r w:rsidRPr="007F64C7">
              <w:rPr>
                <w:rFonts w:ascii="宋体" w:hAnsi="宋体" w:hint="eastAsia"/>
                <w:sz w:val="24"/>
              </w:rPr>
              <w:t>包覆层入</w:t>
            </w:r>
            <w:proofErr w:type="gramEnd"/>
            <w:r w:rsidRPr="007F64C7">
              <w:rPr>
                <w:rFonts w:ascii="宋体" w:hAnsi="宋体" w:hint="eastAsia"/>
                <w:sz w:val="24"/>
              </w:rPr>
              <w:t>B22D 19/08；用浸入方式的铸造入B22D 23/04；用烧结金属粉末制造</w:t>
            </w:r>
            <w:proofErr w:type="gramStart"/>
            <w:r w:rsidRPr="007F64C7">
              <w:rPr>
                <w:rFonts w:ascii="宋体" w:hAnsi="宋体" w:hint="eastAsia"/>
                <w:sz w:val="24"/>
              </w:rPr>
              <w:t>复合层</w:t>
            </w:r>
            <w:proofErr w:type="gramEnd"/>
            <w:r w:rsidRPr="007F64C7">
              <w:rPr>
                <w:rFonts w:ascii="宋体" w:hAnsi="宋体" w:hint="eastAsia"/>
                <w:sz w:val="24"/>
              </w:rPr>
              <w:t>入B22F 7/00；机床上的仿形加工或控制装置入B23Q；不包含在其他类目中的包覆金属或金属包覆材料入C23C；燃烧器入F23D）</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0</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F16H</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传动装置</w:t>
            </w:r>
          </w:p>
        </w:tc>
      </w:tr>
      <w:tr w:rsidR="00EF0399" w:rsidRPr="00A5771F" w:rsidTr="00EF0399">
        <w:trPr>
          <w:trHeight w:val="479"/>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F16F</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弹簧；减震器；减振装置</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B25B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不包含在其他类目中的用于紧固、连接、拆卸或夹持的工具或台式设备</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G01M</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机器或结构部件的静或动平衡的测试；其他类目中不包括的结构部件或设备的测试</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F02M</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一般燃烧发动机可燃混合物的供给或其组成部分（此类发动机的进料入F02B）</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5</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F16C</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轴；软轴；在挠性护套中传递运动的机械装置；曲轴机构的元件；枢轴；枢轴连接；除传动装置、联轴器、离合器或制动器元件以外的转动工程元件；轴承</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6</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H02K</w:t>
            </w:r>
          </w:p>
        </w:tc>
        <w:tc>
          <w:tcPr>
            <w:tcW w:w="6662" w:type="dxa"/>
            <w:shd w:val="clear" w:color="auto" w:fill="auto"/>
            <w:vAlign w:val="center"/>
          </w:tcPr>
          <w:p w:rsidR="00EF0399" w:rsidRPr="007F64C7" w:rsidRDefault="00EF0399" w:rsidP="009B1FB6">
            <w:pPr>
              <w:spacing w:line="360" w:lineRule="exact"/>
              <w:jc w:val="left"/>
              <w:rPr>
                <w:rFonts w:ascii="宋体" w:hAnsi="宋体"/>
                <w:sz w:val="24"/>
                <w:highlight w:val="yellow"/>
              </w:rPr>
            </w:pPr>
            <w:r w:rsidRPr="007F64C7">
              <w:rPr>
                <w:rFonts w:ascii="宋体" w:hAnsi="宋体" w:hint="eastAsia"/>
                <w:sz w:val="24"/>
              </w:rPr>
              <w:t>电机（电动继电器入H01H 53/00；直流或交流电力输入变换为浪涌电力输出入H02M 9/00）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trike/>
                <w:sz w:val="24"/>
              </w:rPr>
            </w:pPr>
            <w:r w:rsidRPr="007F64C7">
              <w:rPr>
                <w:rFonts w:ascii="宋体" w:hAnsi="宋体" w:hint="eastAsia"/>
                <w:sz w:val="24"/>
              </w:rPr>
              <w:t>1</w:t>
            </w:r>
            <w:r w:rsidRPr="007F64C7">
              <w:rPr>
                <w:rFonts w:ascii="宋体" w:hAnsi="宋体"/>
                <w:sz w:val="24"/>
              </w:rPr>
              <w:t>7</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F21V</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照明装置或其系统的功能特征或零部件；不包含在其他类目中的照明装置和其他物品的结构组合物</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lastRenderedPageBreak/>
              <w:t>1</w:t>
            </w:r>
            <w:r w:rsidRPr="007F64C7">
              <w:rPr>
                <w:rFonts w:ascii="宋体" w:hAnsi="宋体"/>
                <w:sz w:val="24"/>
              </w:rPr>
              <w:t>8</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B65G</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运输或贮存装置，例如装载或倾卸用输送机、车间输送机系统或气动管道输送机（包装用的入B65B；搬运薄的或细丝状材料如纸张或细丝入B65H；起重机入B66C；便携式或可移动的举升或牵引器具，如升降机入B66D；用于装载或卸载目的的升降货物的装置，如叉车，入B66F9/00；不包括在其他类目中的瓶子、罐、罐头、木桶、桶或类似容器的排空入B67C9/00；液体分配或转移入B67D；将压缩的、液化的或固体化的气体灌入容器或从容器内排出入F17C；流体用管道系统入F17D）</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1</w:t>
            </w:r>
            <w:r w:rsidRPr="007F64C7">
              <w:rPr>
                <w:rFonts w:ascii="宋体" w:hAnsi="宋体"/>
                <w:sz w:val="24"/>
              </w:rPr>
              <w:t>9</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F01N</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一般机器或发动机的气流消音器或排气装置；内燃机的气流消音器或排气装置（与车辆中的推进装置的排气相关的装置入B60K 13/00；燃烧空气进气消音器，专门适用于或装在内燃机中的入F02M 35/00；一般的噪声防止或衰减入G10K 11/16）</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0</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B23B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车削；</w:t>
            </w:r>
            <w:proofErr w:type="gramStart"/>
            <w:r w:rsidRPr="007F64C7">
              <w:rPr>
                <w:rFonts w:ascii="宋体" w:hAnsi="宋体" w:hint="eastAsia"/>
                <w:sz w:val="24"/>
              </w:rPr>
              <w:t>镗</w:t>
            </w:r>
            <w:proofErr w:type="gramEnd"/>
            <w:r w:rsidRPr="007F64C7">
              <w:rPr>
                <w:rFonts w:ascii="宋体" w:hAnsi="宋体" w:hint="eastAsia"/>
                <w:sz w:val="24"/>
              </w:rPr>
              <w:t>削（用电极代替工具入B23H，例如加工孔入B23H 9/14；用激光束加工入B23K 26/00；仿形或控制装置入B23Q）</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B24B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用于磨削或抛光的机床、装置或工艺（用电蚀入B23H；磨料或有关喷射入B24C；电解</w:t>
            </w:r>
            <w:proofErr w:type="gramStart"/>
            <w:r w:rsidRPr="007F64C7">
              <w:rPr>
                <w:rFonts w:ascii="宋体" w:hAnsi="宋体" w:hint="eastAsia"/>
                <w:sz w:val="24"/>
              </w:rPr>
              <w:t>浸蚀</w:t>
            </w:r>
            <w:proofErr w:type="gramEnd"/>
            <w:r w:rsidRPr="007F64C7">
              <w:rPr>
                <w:rFonts w:ascii="宋体" w:hAnsi="宋体" w:hint="eastAsia"/>
                <w:sz w:val="24"/>
              </w:rPr>
              <w:t>或电解抛光入C25F 3/00）；磨具磨损表面的修理或调节；磨削，抛光剂或研磨剂的进给</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B22D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金属铸造；用相同工艺或设备的其他物质的铸造（塑料或塑性状态物质的成型入B29C；冶金工艺，添加到金属中物质的选择入C21，C22）</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H01H</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电开关；继电器；选择器；紧急保护装置（接触电缆入H01B 7/10；电解式自断续器入H01G 9/18；紧急保护电路装置入H02H；无触点电子开关入H03K 17/00）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24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F16L</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管子；管接头或管件；管子、电缆或护管的支撑；一般的绝热方法</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5</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F02B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活塞式内燃机；一般燃烧发动机（其</w:t>
            </w:r>
            <w:proofErr w:type="gramStart"/>
            <w:r w:rsidRPr="007F64C7">
              <w:rPr>
                <w:rFonts w:ascii="宋体" w:hAnsi="宋体" w:hint="eastAsia"/>
                <w:sz w:val="24"/>
              </w:rPr>
              <w:t>循环操作阀入</w:t>
            </w:r>
            <w:proofErr w:type="gramEnd"/>
            <w:r w:rsidRPr="007F64C7">
              <w:rPr>
                <w:rFonts w:ascii="宋体" w:hAnsi="宋体" w:hint="eastAsia"/>
                <w:sz w:val="24"/>
              </w:rPr>
              <w:t>F01L；内燃机润滑入F01M；其气流消音器或排气装置入F01N；内燃机的冷却入F01P；燃气轮机入F02C；利用燃烧生成物的发动机装置入F02C，F02G）</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6</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F01M</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一般机器或发动机的润滑；燃机润滑；曲轴箱通风</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7</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紧固或固定构件或机器零件用的器件，如钉、螺栓、簧环、夹、卡箍或</w:t>
            </w:r>
            <w:proofErr w:type="gramStart"/>
            <w:r w:rsidRPr="007F64C7">
              <w:rPr>
                <w:rFonts w:ascii="宋体" w:hAnsi="宋体" w:hint="eastAsia"/>
                <w:sz w:val="24"/>
              </w:rPr>
              <w:t>楔</w:t>
            </w:r>
            <w:proofErr w:type="gramEnd"/>
            <w:r w:rsidRPr="007F64C7">
              <w:rPr>
                <w:rFonts w:ascii="宋体" w:hAnsi="宋体" w:hint="eastAsia"/>
                <w:sz w:val="24"/>
              </w:rPr>
              <w:t>；连接件或连接</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2</w:t>
            </w:r>
            <w:r w:rsidRPr="007F64C7">
              <w:rPr>
                <w:rFonts w:ascii="宋体" w:hAnsi="宋体"/>
                <w:sz w:val="24"/>
              </w:rPr>
              <w:t>8</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E05F</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color w:val="000000"/>
                <w:sz w:val="24"/>
              </w:rPr>
              <w:t>使</w:t>
            </w:r>
            <w:proofErr w:type="gramStart"/>
            <w:r w:rsidRPr="007F64C7">
              <w:rPr>
                <w:rFonts w:ascii="宋体" w:hAnsi="宋体" w:hint="eastAsia"/>
                <w:color w:val="000000"/>
                <w:sz w:val="24"/>
              </w:rPr>
              <w:t>翼扇移</w:t>
            </w:r>
            <w:proofErr w:type="gramEnd"/>
            <w:r w:rsidRPr="007F64C7">
              <w:rPr>
                <w:rFonts w:ascii="宋体" w:hAnsi="宋体" w:hint="eastAsia"/>
                <w:color w:val="000000"/>
                <w:sz w:val="24"/>
              </w:rPr>
              <w:t>到开启或关闭位置的器件；</w:t>
            </w:r>
            <w:proofErr w:type="gramStart"/>
            <w:r w:rsidRPr="007F64C7">
              <w:rPr>
                <w:rFonts w:ascii="宋体" w:hAnsi="宋体" w:hint="eastAsia"/>
                <w:color w:val="000000"/>
                <w:sz w:val="24"/>
              </w:rPr>
              <w:t>翼扇调节</w:t>
            </w:r>
            <w:proofErr w:type="gramEnd"/>
            <w:r w:rsidRPr="007F64C7">
              <w:rPr>
                <w:rFonts w:ascii="宋体" w:hAnsi="宋体" w:hint="eastAsia"/>
                <w:color w:val="000000"/>
                <w:sz w:val="24"/>
              </w:rPr>
              <w:t>；其他</w:t>
            </w:r>
            <w:proofErr w:type="gramStart"/>
            <w:r w:rsidRPr="007F64C7">
              <w:rPr>
                <w:rFonts w:ascii="宋体" w:hAnsi="宋体" w:hint="eastAsia"/>
                <w:color w:val="000000"/>
                <w:sz w:val="24"/>
              </w:rPr>
              <w:t>类目未包括</w:t>
            </w:r>
            <w:proofErr w:type="gramEnd"/>
            <w:r w:rsidRPr="007F64C7">
              <w:rPr>
                <w:rFonts w:ascii="宋体" w:hAnsi="宋体" w:hint="eastAsia"/>
                <w:color w:val="000000"/>
                <w:sz w:val="24"/>
              </w:rPr>
              <w:t>而与</w:t>
            </w:r>
            <w:proofErr w:type="gramStart"/>
            <w:r w:rsidRPr="007F64C7">
              <w:rPr>
                <w:rFonts w:ascii="宋体" w:hAnsi="宋体" w:hint="eastAsia"/>
                <w:color w:val="000000"/>
                <w:sz w:val="24"/>
              </w:rPr>
              <w:t>翼扇功</w:t>
            </w:r>
            <w:proofErr w:type="gramEnd"/>
            <w:r w:rsidRPr="007F64C7">
              <w:rPr>
                <w:rFonts w:ascii="宋体" w:hAnsi="宋体" w:hint="eastAsia"/>
                <w:color w:val="000000"/>
                <w:sz w:val="24"/>
              </w:rPr>
              <w:t>能有关的零件</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lastRenderedPageBreak/>
              <w:t>29</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F16J</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活塞；缸；一般压力容器；密封</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30</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G01N</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借助于测定材料的化学或物理性质来测试或分析材料（除免疫测定法以外包括酶或微生物的测量或试验入C12M，C12Q）</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F04B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泵（发动机燃料喷射泵入F02M；旋转活塞式或摆动活塞式液体机械或泵入F04C；非变容式泵入F04D；通过其他流体直接接触或利用被泵送流体的惯性的流体泵送入F04F；曲轴、十字头、连杆入F16C；飞轮入F16F；旋转运动和往复运动互相转换的一般传动装置入F16H；通用活塞、活塞杆、</w:t>
            </w:r>
            <w:proofErr w:type="gramStart"/>
            <w:r w:rsidRPr="007F64C7">
              <w:rPr>
                <w:rFonts w:ascii="宋体" w:hAnsi="宋体" w:hint="eastAsia"/>
                <w:sz w:val="24"/>
              </w:rPr>
              <w:t>工作缸入</w:t>
            </w:r>
            <w:proofErr w:type="gramEnd"/>
            <w:r w:rsidRPr="007F64C7">
              <w:rPr>
                <w:rFonts w:ascii="宋体" w:hAnsi="宋体" w:hint="eastAsia"/>
                <w:sz w:val="24"/>
              </w:rPr>
              <w:t>F16J；离子泵入H01J 41/12；电动泵入H02K 44/02）</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F</w:t>
            </w:r>
            <w:r w:rsidRPr="007F64C7">
              <w:rPr>
                <w:rFonts w:ascii="宋体" w:hAnsi="宋体"/>
                <w:sz w:val="24"/>
              </w:rPr>
              <w:t>02F</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燃烧发动机的汽缸、活塞或曲轴箱；燃烧发动机的密封装置（专用于旋转活塞或摆动活塞内燃机的入F02B；专用于燃气轮机装置的入F02C；专用于喷气推进装置的入F02K）</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G01R</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测量电变量；测量磁变量（指示谐振电路的正确调谐入H03J 3/12）</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F01P</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一般机器或发动机的冷却；内燃机的冷却（在车辆中与推进装置的冷却相关的装置入B60K 11/00；热传递、热交换或储热材料入C09K 5/00；一般的热交换、散热器入F28）</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35</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C22C</w:t>
            </w:r>
          </w:p>
        </w:tc>
        <w:tc>
          <w:tcPr>
            <w:tcW w:w="6662" w:type="dxa"/>
            <w:shd w:val="clear" w:color="auto" w:fill="auto"/>
            <w:vAlign w:val="center"/>
          </w:tcPr>
          <w:p w:rsidR="00EF0399" w:rsidRPr="007F64C7" w:rsidRDefault="00EF0399" w:rsidP="009B1FB6">
            <w:pPr>
              <w:spacing w:line="360" w:lineRule="exact"/>
              <w:jc w:val="left"/>
              <w:rPr>
                <w:rFonts w:ascii="宋体" w:hAnsi="宋体"/>
                <w:sz w:val="24"/>
                <w:highlight w:val="yellow"/>
              </w:rPr>
            </w:pPr>
            <w:r w:rsidRPr="007F64C7">
              <w:rPr>
                <w:rFonts w:ascii="宋体" w:hAnsi="宋体" w:hint="eastAsia"/>
                <w:sz w:val="24"/>
              </w:rPr>
              <w:t>合金（合金的处理入C21D、C22F）</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36</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F21S</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非便携式照明装置或其系统（燃烧器入F23D；电的方面或元件见H部，例如电光源入H01J，H01K，H05B）</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37</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F21Y</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涉及到光源的构成或类型或者所发射的光的颜色与小类F21K，F21L，F21S和F21V相结合的引得分类表</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38</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F24F</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空气调节；空气增湿；通风；空气</w:t>
            </w:r>
            <w:proofErr w:type="gramStart"/>
            <w:r w:rsidRPr="007F64C7">
              <w:rPr>
                <w:rFonts w:ascii="宋体" w:hAnsi="宋体" w:hint="eastAsia"/>
                <w:sz w:val="24"/>
              </w:rPr>
              <w:t>流作为</w:t>
            </w:r>
            <w:proofErr w:type="gramEnd"/>
            <w:r w:rsidRPr="007F64C7">
              <w:rPr>
                <w:rFonts w:ascii="宋体" w:hAnsi="宋体" w:hint="eastAsia"/>
                <w:sz w:val="24"/>
              </w:rPr>
              <w:t>屏蔽的应用（从尘、</w:t>
            </w:r>
            <w:proofErr w:type="gramStart"/>
            <w:r w:rsidRPr="007F64C7">
              <w:rPr>
                <w:rFonts w:ascii="宋体" w:hAnsi="宋体" w:hint="eastAsia"/>
                <w:sz w:val="24"/>
              </w:rPr>
              <w:t>烟产</w:t>
            </w:r>
            <w:proofErr w:type="gramEnd"/>
            <w:r w:rsidRPr="007F64C7">
              <w:rPr>
                <w:rFonts w:ascii="宋体" w:hAnsi="宋体" w:hint="eastAsia"/>
                <w:sz w:val="24"/>
              </w:rPr>
              <w:t>生区消除尘、烟入B08B 15/00；从建筑物中排除废气的竖向管道入E04F17/02；，烟道末端入F23L17/02）</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39</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H</w:t>
            </w:r>
            <w:r w:rsidRPr="007F64C7">
              <w:rPr>
                <w:rFonts w:ascii="宋体" w:hAnsi="宋体"/>
                <w:sz w:val="24"/>
              </w:rPr>
              <w:t>02J</w:t>
            </w:r>
          </w:p>
        </w:tc>
        <w:tc>
          <w:tcPr>
            <w:tcW w:w="6662" w:type="dxa"/>
            <w:shd w:val="clear" w:color="auto" w:fill="auto"/>
            <w:vAlign w:val="center"/>
          </w:tcPr>
          <w:p w:rsidR="00EF0399" w:rsidRPr="007F64C7" w:rsidRDefault="00EF0399" w:rsidP="009B1FB6">
            <w:pPr>
              <w:spacing w:line="360" w:lineRule="exact"/>
              <w:jc w:val="left"/>
              <w:rPr>
                <w:rFonts w:ascii="宋体" w:hAnsi="宋体"/>
                <w:sz w:val="24"/>
                <w:highlight w:val="yellow"/>
              </w:rPr>
            </w:pPr>
            <w:r w:rsidRPr="007F64C7">
              <w:rPr>
                <w:rFonts w:ascii="宋体" w:hAnsi="宋体" w:hint="eastAsia"/>
                <w:sz w:val="24"/>
              </w:rPr>
              <w:t>供电或配电的电路装置或系统；电能存储系统（用于测量X射线、γ射线、微粒子射线或宇宙射线设备的供电电路入G01T 1/175；专用于具有不动件的电子时钟的供电电路入G04G 19/00；用于数字计算机的入G06F 1/18；用于放电管的入H01J 37/248；电能转换用电路或设备，这种电路或设备的控制装置或调整装置入H02M；数个电机的相关控制，原动机/发电机组的控制入H02P；高频电力的控制入H03L；用以传输信息的电力线路或电力网附加用途入H04B）</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40</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E05B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锁；其附件；手铐</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lastRenderedPageBreak/>
              <w:t>41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B23D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刨削；插削；剪切；拉削；锯；锉削；刮削；其他类目不包括的用切除材料方式对金属加工的类似操作（齿轮或类似物的入B23F；用局部加热方式切割金属入B23K；用于仿形或控制装置入B23Q）</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trike/>
                <w:sz w:val="24"/>
              </w:rPr>
            </w:pPr>
            <w:r w:rsidRPr="007F64C7">
              <w:rPr>
                <w:rFonts w:ascii="宋体" w:hAnsi="宋体" w:hint="eastAsia"/>
                <w:sz w:val="24"/>
              </w:rPr>
              <w:t>42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B65D</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用于物件或物料贮存或运输的容器，如袋、桶、瓶子、箱盒、罐头、纸板箱、板条箱、圆桶、罐、槽、料仓、运输容器；所用的附件、封口或配件；包装元件；包装件</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trike/>
                <w:sz w:val="24"/>
              </w:rPr>
            </w:pPr>
            <w:r w:rsidRPr="007F64C7">
              <w:rPr>
                <w:rFonts w:ascii="宋体" w:hAnsi="宋体" w:hint="eastAsia"/>
                <w:sz w:val="24"/>
              </w:rPr>
              <w:t>43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F21W</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与照明装置或系统的用途或应用有关的和小类F21K，F21L，F21S和F21V结合的引得分类表</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B05C</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一般对表面涂布液体或其他流体的装置（喷射装置、雾化装置、喷嘴入B05B；把液体或其他流体涂布于物体上的静电喷射装置入B05B 5/08）</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45</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H01F</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磁体；电感；变压器；磁性材料的选择</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46</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F15B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一般流体工作系统；流体压力执行机构，如伺服马达；不包含在其他类目中的流体压力系统的零部件（马达、涡轮机、压缩机、鼓风机、泵入F01至F04；流体动力学入F15D；流体离合器或制动器入F16D；流体弹簧入F16F；流体传动装置入F16H；活塞、缸、密封入F16J；阀、输水器、旋塞、致动浮子入F16K；用于对主阀的辅助流体操纵的安全阀入F16K 17/10；阀的流体操纵装置入F16K 31/12；管子、管接头入F16L；润滑入F16N）</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trike/>
                <w:sz w:val="24"/>
              </w:rPr>
            </w:pPr>
            <w:r w:rsidRPr="007F64C7">
              <w:rPr>
                <w:rFonts w:ascii="宋体" w:hAnsi="宋体" w:hint="eastAsia"/>
                <w:sz w:val="24"/>
              </w:rPr>
              <w:t>47</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H01M</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sz w:val="24"/>
              </w:rPr>
              <w:t>用于直接转变化学能为电能的方法或装置，例如电池组（一般电化学的方法或装置入C25；用于转变光或热为电能的半导体或其他固态器件入H01L，例如H01L 31/00，H01L 35/00，H01L 37/00）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48</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H01R</w:t>
            </w:r>
          </w:p>
        </w:tc>
        <w:tc>
          <w:tcPr>
            <w:tcW w:w="6662" w:type="dxa"/>
            <w:shd w:val="clear" w:color="auto" w:fill="auto"/>
            <w:vAlign w:val="center"/>
          </w:tcPr>
          <w:p w:rsidR="00EF0399" w:rsidRPr="007F64C7" w:rsidRDefault="00EF0399" w:rsidP="009B1FB6">
            <w:pPr>
              <w:spacing w:line="360" w:lineRule="exact"/>
              <w:jc w:val="left"/>
              <w:rPr>
                <w:rFonts w:ascii="宋体" w:hAnsi="宋体"/>
                <w:color w:val="000000"/>
                <w:sz w:val="24"/>
              </w:rPr>
            </w:pPr>
            <w:r w:rsidRPr="007F64C7">
              <w:rPr>
                <w:rFonts w:ascii="宋体" w:hAnsi="宋体" w:hint="eastAsia"/>
                <w:color w:val="000000"/>
                <w:sz w:val="24"/>
              </w:rPr>
              <w:t>导电连接；一组相互绝缘的电连接元件的结构组合；连接装置；集电器（开关，熔断器入H01H；波导型耦合装置入H01P 5/00；供电或配电切换装置入H02B；电线或电缆、光电电线或电缆或电气辅助设备的安装入H02G；与印刷电路电连接或印刷电路之间电连接用的印制装置入H05K）</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49</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C25D</w:t>
            </w:r>
          </w:p>
        </w:tc>
        <w:tc>
          <w:tcPr>
            <w:tcW w:w="6662" w:type="dxa"/>
            <w:shd w:val="clear" w:color="auto" w:fill="auto"/>
            <w:vAlign w:val="center"/>
          </w:tcPr>
          <w:p w:rsidR="00EF0399" w:rsidRPr="007F64C7" w:rsidRDefault="00EF0399" w:rsidP="009B1FB6">
            <w:pPr>
              <w:spacing w:line="360" w:lineRule="exact"/>
              <w:jc w:val="left"/>
              <w:rPr>
                <w:rFonts w:ascii="宋体" w:hAnsi="宋体"/>
                <w:color w:val="000000"/>
                <w:sz w:val="24"/>
              </w:rPr>
            </w:pPr>
            <w:r w:rsidRPr="007F64C7">
              <w:rPr>
                <w:rFonts w:ascii="宋体" w:hAnsi="宋体" w:hint="eastAsia"/>
                <w:color w:val="000000"/>
                <w:sz w:val="24"/>
              </w:rPr>
              <w:t>覆层的电解或电泳生产工艺方法；电铸（印刷电路的金属沉积法制造入H05K 3/18）；工件的电解法接合；所用的装置（阳极或阴极保护入 C23F13/00；单晶生长入C30B）</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50</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F04D</w:t>
            </w:r>
          </w:p>
        </w:tc>
        <w:tc>
          <w:tcPr>
            <w:tcW w:w="6662" w:type="dxa"/>
            <w:shd w:val="clear" w:color="auto" w:fill="auto"/>
            <w:vAlign w:val="center"/>
          </w:tcPr>
          <w:p w:rsidR="00EF0399" w:rsidRPr="007F64C7" w:rsidRDefault="00EF0399" w:rsidP="009B1FB6">
            <w:pPr>
              <w:spacing w:line="360" w:lineRule="exact"/>
              <w:jc w:val="left"/>
              <w:rPr>
                <w:rFonts w:ascii="宋体" w:hAnsi="宋体"/>
                <w:color w:val="000000"/>
                <w:sz w:val="24"/>
              </w:rPr>
            </w:pPr>
            <w:r w:rsidRPr="007F64C7">
              <w:rPr>
                <w:rFonts w:ascii="宋体" w:hAnsi="宋体" w:hint="eastAsia"/>
                <w:color w:val="000000"/>
                <w:sz w:val="24"/>
              </w:rPr>
              <w:t>非变容式泵（发动机燃料喷射泵入F02M；离子泵入H01J 41/12；电动泵入H02K 44/02）</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lastRenderedPageBreak/>
              <w:t>51</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sz w:val="24"/>
              </w:rPr>
              <w:t>F16N</w:t>
            </w:r>
          </w:p>
        </w:tc>
        <w:tc>
          <w:tcPr>
            <w:tcW w:w="6662" w:type="dxa"/>
            <w:shd w:val="clear" w:color="auto" w:fill="auto"/>
            <w:vAlign w:val="center"/>
          </w:tcPr>
          <w:p w:rsidR="00EF0399" w:rsidRPr="007F64C7" w:rsidRDefault="00EF0399" w:rsidP="009B1FB6">
            <w:pPr>
              <w:spacing w:line="360" w:lineRule="exact"/>
              <w:jc w:val="left"/>
              <w:rPr>
                <w:rFonts w:ascii="宋体" w:hAnsi="宋体"/>
                <w:color w:val="000000"/>
                <w:sz w:val="24"/>
              </w:rPr>
            </w:pPr>
            <w:r w:rsidRPr="007F64C7">
              <w:rPr>
                <w:rFonts w:ascii="宋体" w:hAnsi="宋体" w:hint="eastAsia"/>
                <w:color w:val="000000"/>
                <w:sz w:val="24"/>
              </w:rPr>
              <w:t>润滑</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52</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H</w:t>
            </w:r>
            <w:r w:rsidRPr="007F64C7">
              <w:rPr>
                <w:rFonts w:ascii="宋体" w:hAnsi="宋体"/>
                <w:sz w:val="24"/>
              </w:rPr>
              <w:t>01G</w:t>
            </w:r>
          </w:p>
        </w:tc>
        <w:tc>
          <w:tcPr>
            <w:tcW w:w="6662" w:type="dxa"/>
            <w:shd w:val="clear" w:color="auto" w:fill="auto"/>
            <w:vAlign w:val="center"/>
          </w:tcPr>
          <w:p w:rsidR="00EF0399" w:rsidRPr="007F64C7" w:rsidRDefault="00EF0399" w:rsidP="009B1FB6">
            <w:pPr>
              <w:spacing w:line="360" w:lineRule="exact"/>
              <w:jc w:val="left"/>
              <w:rPr>
                <w:rFonts w:ascii="宋体" w:hAnsi="宋体"/>
                <w:color w:val="000000"/>
                <w:sz w:val="24"/>
              </w:rPr>
            </w:pPr>
            <w:r w:rsidRPr="007F64C7">
              <w:rPr>
                <w:rFonts w:ascii="宋体" w:hAnsi="宋体" w:hint="eastAsia"/>
                <w:color w:val="000000"/>
                <w:sz w:val="24"/>
              </w:rPr>
              <w:t>电容器；电解型的电容器、整流器、检波器、开关器件、光敏器件或热敏器件（电介质专用材料的选择入H01B 3/00；电位跃迁或表面阻挡层的电容器入H01L 29/00）</w:t>
            </w:r>
          </w:p>
        </w:tc>
      </w:tr>
      <w:tr w:rsidR="00EF0399" w:rsidRPr="00A5771F" w:rsidTr="009B1FB6">
        <w:trPr>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53</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G</w:t>
            </w:r>
            <w:r w:rsidRPr="007F64C7">
              <w:rPr>
                <w:rFonts w:ascii="宋体" w:hAnsi="宋体"/>
                <w:sz w:val="24"/>
              </w:rPr>
              <w:t>0</w:t>
            </w:r>
            <w:r w:rsidRPr="007F64C7">
              <w:rPr>
                <w:rFonts w:ascii="宋体" w:hAnsi="宋体" w:hint="eastAsia"/>
                <w:sz w:val="24"/>
              </w:rPr>
              <w:t>1C</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color w:val="000000"/>
                <w:sz w:val="24"/>
              </w:rPr>
              <w:t>测量距离、水准或者方位；勘测；导航；陀螺仪；摄影测量学或视频测量学</w:t>
            </w:r>
            <w:r w:rsidRPr="007F64C7">
              <w:rPr>
                <w:rFonts w:ascii="宋体" w:hAnsi="宋体" w:hint="eastAsia"/>
                <w:bCs/>
                <w:color w:val="000000"/>
                <w:sz w:val="24"/>
              </w:rPr>
              <w:t>（液体水平面的测量入G</w:t>
            </w:r>
            <w:smartTag w:uri="urn:schemas-microsoft-com:office:smarttags" w:element="chmetcnv">
              <w:smartTagPr>
                <w:attr w:name="TCSC" w:val="0"/>
                <w:attr w:name="NumberType" w:val="1"/>
                <w:attr w:name="Negative" w:val="False"/>
                <w:attr w:name="HasSpace" w:val="False"/>
                <w:attr w:name="SourceValue" w:val="1"/>
                <w:attr w:name="UnitName" w:val="F"/>
              </w:smartTagPr>
              <w:r w:rsidRPr="007F64C7">
                <w:rPr>
                  <w:rFonts w:ascii="宋体" w:hAnsi="宋体" w:hint="eastAsia"/>
                  <w:bCs/>
                  <w:color w:val="000000"/>
                  <w:sz w:val="24"/>
                </w:rPr>
                <w:t>01F</w:t>
              </w:r>
            </w:smartTag>
            <w:r w:rsidRPr="007F64C7">
              <w:rPr>
                <w:rFonts w:ascii="宋体" w:hAnsi="宋体" w:hint="eastAsia"/>
                <w:bCs/>
                <w:color w:val="000000"/>
                <w:sz w:val="24"/>
              </w:rPr>
              <w:t>；无线电导航，通过利用无线电波的传播效应，例如多普勒效应，传播时间来测定距离或速度，利用其他波的类似装置入G01S）</w:t>
            </w:r>
          </w:p>
        </w:tc>
      </w:tr>
      <w:tr w:rsidR="00EF0399" w:rsidRPr="00A5771F" w:rsidTr="009B1FB6">
        <w:trPr>
          <w:trHeight w:hRule="exact" w:val="730"/>
          <w:jc w:val="center"/>
        </w:trPr>
        <w:tc>
          <w:tcPr>
            <w:tcW w:w="1019"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54</w:t>
            </w:r>
          </w:p>
        </w:tc>
        <w:tc>
          <w:tcPr>
            <w:tcW w:w="1612" w:type="dxa"/>
            <w:shd w:val="clear" w:color="auto" w:fill="auto"/>
            <w:vAlign w:val="center"/>
          </w:tcPr>
          <w:p w:rsidR="00EF0399" w:rsidRPr="007F64C7" w:rsidRDefault="00EF0399" w:rsidP="009B1FB6">
            <w:pPr>
              <w:spacing w:line="360" w:lineRule="exact"/>
              <w:jc w:val="center"/>
              <w:rPr>
                <w:rFonts w:ascii="宋体" w:hAnsi="宋体"/>
                <w:sz w:val="24"/>
              </w:rPr>
            </w:pPr>
            <w:r w:rsidRPr="007F64C7">
              <w:rPr>
                <w:rFonts w:ascii="宋体" w:hAnsi="宋体" w:hint="eastAsia"/>
                <w:sz w:val="24"/>
              </w:rPr>
              <w:t>H05B</w:t>
            </w:r>
          </w:p>
        </w:tc>
        <w:tc>
          <w:tcPr>
            <w:tcW w:w="6662" w:type="dxa"/>
            <w:shd w:val="clear" w:color="auto" w:fill="auto"/>
            <w:vAlign w:val="center"/>
          </w:tcPr>
          <w:p w:rsidR="00EF0399" w:rsidRPr="007F64C7" w:rsidRDefault="00EF0399" w:rsidP="009B1FB6">
            <w:pPr>
              <w:spacing w:line="360" w:lineRule="exact"/>
              <w:jc w:val="left"/>
              <w:rPr>
                <w:rFonts w:ascii="宋体" w:hAnsi="宋体"/>
                <w:sz w:val="24"/>
              </w:rPr>
            </w:pPr>
            <w:r w:rsidRPr="007F64C7">
              <w:rPr>
                <w:rFonts w:ascii="宋体" w:hAnsi="宋体" w:hint="eastAsia"/>
                <w:bCs/>
                <w:color w:val="000000"/>
                <w:sz w:val="24"/>
              </w:rPr>
              <w:t>电热；其他类目不包含的电照明</w:t>
            </w:r>
          </w:p>
        </w:tc>
      </w:tr>
    </w:tbl>
    <w:p w:rsidR="00EF0399" w:rsidRDefault="00EF0399" w:rsidP="00EF0399">
      <w:pPr>
        <w:spacing w:line="360" w:lineRule="auto"/>
        <w:rPr>
          <w:sz w:val="24"/>
        </w:rPr>
      </w:pPr>
    </w:p>
    <w:p w:rsidR="00EF0399" w:rsidRPr="004D7A4C" w:rsidRDefault="00EF0399" w:rsidP="00EF0399">
      <w:pPr>
        <w:spacing w:beforeLines="50" w:before="156" w:afterLines="50" w:after="156" w:line="360" w:lineRule="auto"/>
        <w:jc w:val="center"/>
        <w:rPr>
          <w:rFonts w:ascii="黑体" w:eastAsia="黑体" w:hAnsi="黑体"/>
          <w:sz w:val="28"/>
          <w:szCs w:val="28"/>
        </w:rPr>
      </w:pPr>
      <w:r>
        <w:rPr>
          <w:rFonts w:ascii="黑体" w:eastAsia="黑体" w:hAnsi="黑体"/>
          <w:sz w:val="24"/>
        </w:rPr>
        <w:br w:type="page"/>
      </w:r>
      <w:r w:rsidRPr="004D7A4C">
        <w:rPr>
          <w:rFonts w:ascii="黑体" w:eastAsia="黑体" w:hAnsi="黑体" w:hint="eastAsia"/>
          <w:sz w:val="28"/>
          <w:szCs w:val="28"/>
        </w:rPr>
        <w:lastRenderedPageBreak/>
        <w:t xml:space="preserve">表2  </w:t>
      </w:r>
      <w:hyperlink r:id="rId6" w:tgtFrame="_blank" w:history="1">
        <w:proofErr w:type="gramStart"/>
        <w:r w:rsidRPr="004D7A4C">
          <w:rPr>
            <w:rFonts w:ascii="黑体" w:eastAsia="黑体" w:hAnsi="黑体"/>
            <w:sz w:val="28"/>
            <w:szCs w:val="28"/>
          </w:rPr>
          <w:t>洛</w:t>
        </w:r>
        <w:proofErr w:type="gramEnd"/>
        <w:r w:rsidRPr="004D7A4C">
          <w:rPr>
            <w:rFonts w:ascii="黑体" w:eastAsia="黑体" w:hAnsi="黑体"/>
            <w:sz w:val="28"/>
            <w:szCs w:val="28"/>
          </w:rPr>
          <w:t>迦诺</w:t>
        </w:r>
      </w:hyperlink>
      <w:r w:rsidRPr="004D7A4C">
        <w:rPr>
          <w:rFonts w:ascii="黑体" w:eastAsia="黑体" w:hAnsi="黑体" w:hint="eastAsia"/>
          <w:sz w:val="28"/>
          <w:szCs w:val="28"/>
        </w:rPr>
        <w:t>分类号（外观设计）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61"/>
        <w:gridCol w:w="6744"/>
      </w:tblGrid>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ind w:leftChars="-149" w:hangingChars="130" w:hanging="313"/>
              <w:jc w:val="center"/>
              <w:rPr>
                <w:rFonts w:ascii="宋体" w:hAnsi="宋体"/>
                <w:b/>
                <w:sz w:val="24"/>
              </w:rPr>
            </w:pPr>
            <w:r w:rsidRPr="007F64C7">
              <w:rPr>
                <w:rFonts w:ascii="宋体" w:hAnsi="宋体" w:hint="eastAsia"/>
                <w:b/>
                <w:sz w:val="24"/>
              </w:rPr>
              <w:t xml:space="preserve">  序号</w:t>
            </w:r>
          </w:p>
        </w:tc>
        <w:tc>
          <w:tcPr>
            <w:tcW w:w="1261" w:type="dxa"/>
            <w:shd w:val="clear" w:color="auto" w:fill="auto"/>
            <w:vAlign w:val="center"/>
          </w:tcPr>
          <w:p w:rsidR="00EF0399" w:rsidRPr="007F64C7" w:rsidRDefault="00751DC5" w:rsidP="009B1FB6">
            <w:pPr>
              <w:spacing w:line="320" w:lineRule="exact"/>
              <w:jc w:val="center"/>
              <w:rPr>
                <w:rFonts w:ascii="宋体" w:hAnsi="宋体"/>
                <w:b/>
                <w:sz w:val="24"/>
              </w:rPr>
            </w:pPr>
            <w:hyperlink r:id="rId7" w:tgtFrame="_blank" w:history="1">
              <w:proofErr w:type="gramStart"/>
              <w:r w:rsidR="00EF0399" w:rsidRPr="007F64C7">
                <w:rPr>
                  <w:rFonts w:ascii="宋体" w:hAnsi="宋体"/>
                  <w:b/>
                  <w:sz w:val="24"/>
                </w:rPr>
                <w:t>洛</w:t>
              </w:r>
              <w:proofErr w:type="gramEnd"/>
              <w:r w:rsidR="00EF0399" w:rsidRPr="007F64C7">
                <w:rPr>
                  <w:rFonts w:ascii="宋体" w:hAnsi="宋体"/>
                  <w:b/>
                  <w:sz w:val="24"/>
                </w:rPr>
                <w:t>迦诺</w:t>
              </w:r>
            </w:hyperlink>
            <w:r w:rsidR="00EF0399" w:rsidRPr="007F64C7">
              <w:rPr>
                <w:rFonts w:ascii="宋体" w:hAnsi="宋体" w:hint="eastAsia"/>
                <w:b/>
                <w:sz w:val="24"/>
              </w:rPr>
              <w:t>分类小类号</w:t>
            </w:r>
          </w:p>
        </w:tc>
        <w:tc>
          <w:tcPr>
            <w:tcW w:w="6744" w:type="dxa"/>
            <w:shd w:val="clear" w:color="auto" w:fill="auto"/>
            <w:vAlign w:val="center"/>
          </w:tcPr>
          <w:p w:rsidR="00EF0399" w:rsidRPr="007F64C7" w:rsidRDefault="00EF0399" w:rsidP="009B1FB6">
            <w:pPr>
              <w:spacing w:line="320" w:lineRule="exact"/>
              <w:jc w:val="center"/>
              <w:rPr>
                <w:rFonts w:ascii="宋体" w:hAnsi="宋体"/>
                <w:b/>
                <w:sz w:val="24"/>
              </w:rPr>
            </w:pPr>
            <w:r w:rsidRPr="007F64C7">
              <w:rPr>
                <w:rFonts w:ascii="宋体" w:hAnsi="宋体" w:hint="eastAsia"/>
                <w:b/>
                <w:sz w:val="24"/>
              </w:rPr>
              <w:t>说明</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ind w:leftChars="-88" w:left="-185" w:firstLineChars="59" w:firstLine="142"/>
              <w:jc w:val="center"/>
              <w:rPr>
                <w:rFonts w:ascii="宋体" w:hAnsi="宋体"/>
                <w:sz w:val="24"/>
              </w:rPr>
            </w:pPr>
            <w:r w:rsidRPr="007F64C7">
              <w:rPr>
                <w:rFonts w:ascii="宋体" w:hAnsi="宋体" w:hint="eastAsia"/>
                <w:sz w:val="24"/>
              </w:rPr>
              <w:t>1</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12-16</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其他大类或小类中未包括的交通工具零部件、装置和附件</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2</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13-01</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发电机和电动机。注：包括交通工具的电动机</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3</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5-02</w:t>
            </w:r>
          </w:p>
        </w:tc>
        <w:tc>
          <w:tcPr>
            <w:tcW w:w="6744" w:type="dxa"/>
            <w:shd w:val="clear" w:color="auto" w:fill="auto"/>
            <w:vAlign w:val="center"/>
          </w:tcPr>
          <w:p w:rsidR="00EF0399" w:rsidRPr="007F64C7" w:rsidRDefault="00EF0399" w:rsidP="009B1FB6">
            <w:pPr>
              <w:spacing w:line="320" w:lineRule="exact"/>
              <w:jc w:val="left"/>
              <w:rPr>
                <w:rFonts w:ascii="宋体" w:hAnsi="宋体"/>
                <w:sz w:val="24"/>
              </w:rPr>
            </w:pPr>
            <w:r w:rsidRPr="007F64C7">
              <w:rPr>
                <w:rFonts w:ascii="宋体" w:hAnsi="宋体" w:hint="eastAsia"/>
                <w:sz w:val="24"/>
              </w:rPr>
              <w:t>泵和压缩机</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4</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15-01</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发动机。注：包括交通工具的非电力发动机</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5</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26-06</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交通工具发光装置</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6</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3-02</w:t>
            </w:r>
          </w:p>
        </w:tc>
        <w:tc>
          <w:tcPr>
            <w:tcW w:w="6744" w:type="dxa"/>
            <w:shd w:val="clear" w:color="auto" w:fill="auto"/>
            <w:vAlign w:val="center"/>
          </w:tcPr>
          <w:p w:rsidR="00EF0399" w:rsidRPr="007F64C7" w:rsidRDefault="00EF0399" w:rsidP="009B1FB6">
            <w:pPr>
              <w:spacing w:line="320" w:lineRule="exact"/>
              <w:jc w:val="left"/>
              <w:rPr>
                <w:rFonts w:ascii="宋体" w:hAnsi="宋体"/>
                <w:sz w:val="24"/>
              </w:rPr>
            </w:pPr>
            <w:r w:rsidRPr="007F64C7">
              <w:rPr>
                <w:rFonts w:ascii="宋体" w:hAnsi="宋体" w:hint="eastAsia"/>
                <w:sz w:val="24"/>
              </w:rPr>
              <w:t>电力变压器、整流器、电池和蓄电池</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7</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0-07</w:t>
            </w:r>
          </w:p>
        </w:tc>
        <w:tc>
          <w:tcPr>
            <w:tcW w:w="6744" w:type="dxa"/>
            <w:shd w:val="clear" w:color="auto" w:fill="auto"/>
            <w:vAlign w:val="center"/>
          </w:tcPr>
          <w:p w:rsidR="00EF0399" w:rsidRPr="007F64C7" w:rsidRDefault="00EF0399" w:rsidP="009B1FB6">
            <w:pPr>
              <w:spacing w:line="320" w:lineRule="exact"/>
              <w:jc w:val="left"/>
              <w:rPr>
                <w:rFonts w:ascii="宋体" w:hAnsi="宋体"/>
                <w:sz w:val="24"/>
              </w:rPr>
            </w:pPr>
            <w:r w:rsidRPr="007F64C7">
              <w:rPr>
                <w:rFonts w:ascii="宋体" w:hAnsi="宋体" w:hint="eastAsia"/>
                <w:sz w:val="24"/>
              </w:rPr>
              <w:t>计量仪器、检测仪器和信号仪器的外壳、盘面、指针和所有其他零部件及附件</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8</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2</w:t>
            </w:r>
            <w:r w:rsidRPr="007F64C7">
              <w:rPr>
                <w:rFonts w:ascii="宋体" w:hAnsi="宋体"/>
                <w:sz w:val="24"/>
              </w:rPr>
              <w:t>3-04</w:t>
            </w:r>
          </w:p>
        </w:tc>
        <w:tc>
          <w:tcPr>
            <w:tcW w:w="6744" w:type="dxa"/>
            <w:shd w:val="clear" w:color="auto" w:fill="auto"/>
            <w:vAlign w:val="center"/>
          </w:tcPr>
          <w:p w:rsidR="00EF0399" w:rsidRPr="007F64C7" w:rsidRDefault="00EF0399" w:rsidP="009B1FB6">
            <w:pPr>
              <w:spacing w:line="320" w:lineRule="exact"/>
              <w:jc w:val="left"/>
              <w:rPr>
                <w:rFonts w:ascii="宋体" w:hAnsi="宋体"/>
                <w:sz w:val="24"/>
              </w:rPr>
            </w:pPr>
            <w:r w:rsidRPr="007F64C7">
              <w:rPr>
                <w:rFonts w:ascii="宋体" w:hAnsi="宋体" w:hint="eastAsia"/>
                <w:sz w:val="24"/>
              </w:rPr>
              <w:t>通风和空调设备</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9</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12-11</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自行车和摩托车</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0</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3-03</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配电或电力控制设备</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1</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0-04</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其他计量仪器、设备和装置</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2</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12-08</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汽车、公共汽车和货车</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3</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12-15</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交通工具的轮胎和防滑链</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4</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12-13</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专用车辆</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5</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12-10</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公路车辆的挂车</w:t>
            </w:r>
          </w:p>
        </w:tc>
      </w:tr>
      <w:tr w:rsidR="00EF0399" w:rsidRPr="00A5771F" w:rsidTr="009B1FB6">
        <w:trPr>
          <w:jc w:val="center"/>
        </w:trPr>
        <w:tc>
          <w:tcPr>
            <w:tcW w:w="662"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w:t>
            </w:r>
            <w:r w:rsidRPr="007F64C7">
              <w:rPr>
                <w:rFonts w:ascii="宋体" w:hAnsi="宋体"/>
                <w:sz w:val="24"/>
              </w:rPr>
              <w:t>6</w:t>
            </w:r>
          </w:p>
        </w:tc>
        <w:tc>
          <w:tcPr>
            <w:tcW w:w="1261" w:type="dxa"/>
            <w:shd w:val="clear" w:color="auto" w:fill="auto"/>
            <w:vAlign w:val="center"/>
          </w:tcPr>
          <w:p w:rsidR="00EF0399" w:rsidRPr="007F64C7" w:rsidRDefault="00EF0399" w:rsidP="009B1FB6">
            <w:pPr>
              <w:spacing w:line="320" w:lineRule="exact"/>
              <w:jc w:val="center"/>
              <w:rPr>
                <w:rFonts w:ascii="宋体" w:hAnsi="宋体"/>
                <w:sz w:val="24"/>
              </w:rPr>
            </w:pPr>
            <w:r w:rsidRPr="007F64C7">
              <w:rPr>
                <w:rFonts w:ascii="宋体" w:hAnsi="宋体" w:hint="eastAsia"/>
                <w:sz w:val="24"/>
              </w:rPr>
              <w:t>12-03</w:t>
            </w:r>
          </w:p>
        </w:tc>
        <w:tc>
          <w:tcPr>
            <w:tcW w:w="6744" w:type="dxa"/>
            <w:shd w:val="clear" w:color="auto" w:fill="auto"/>
            <w:vAlign w:val="center"/>
          </w:tcPr>
          <w:p w:rsidR="00EF0399" w:rsidRPr="007F64C7" w:rsidRDefault="00EF0399" w:rsidP="009B1FB6">
            <w:pPr>
              <w:spacing w:line="320" w:lineRule="exact"/>
              <w:rPr>
                <w:rFonts w:ascii="宋体" w:hAnsi="宋体"/>
                <w:sz w:val="24"/>
              </w:rPr>
            </w:pPr>
            <w:r w:rsidRPr="007F64C7">
              <w:rPr>
                <w:rFonts w:ascii="宋体" w:hAnsi="宋体" w:hint="eastAsia"/>
                <w:sz w:val="24"/>
              </w:rPr>
              <w:t>机车、铁路车辆及其他有轨车辆</w:t>
            </w:r>
          </w:p>
        </w:tc>
      </w:tr>
    </w:tbl>
    <w:p w:rsidR="00EF0399" w:rsidRDefault="00EF0399" w:rsidP="00EF0399">
      <w:pPr>
        <w:spacing w:line="360" w:lineRule="auto"/>
        <w:rPr>
          <w:sz w:val="24"/>
        </w:rPr>
      </w:pPr>
    </w:p>
    <w:p w:rsidR="005C394A" w:rsidRDefault="005C394A" w:rsidP="008727E3">
      <w:pPr>
        <w:spacing w:line="560" w:lineRule="exact"/>
        <w:rPr>
          <w:rFonts w:ascii="仿宋_GB2312" w:eastAsia="仿宋_GB2312"/>
          <w:sz w:val="28"/>
          <w:szCs w:val="28"/>
        </w:rPr>
      </w:pPr>
    </w:p>
    <w:p w:rsidR="0069180D" w:rsidRDefault="0069180D" w:rsidP="008727E3">
      <w:pPr>
        <w:spacing w:line="560" w:lineRule="exact"/>
        <w:rPr>
          <w:rFonts w:ascii="仿宋_GB2312" w:eastAsia="仿宋_GB2312"/>
          <w:sz w:val="28"/>
          <w:szCs w:val="28"/>
        </w:rPr>
      </w:pPr>
    </w:p>
    <w:p w:rsidR="0069180D" w:rsidRDefault="0069180D" w:rsidP="008727E3">
      <w:pPr>
        <w:spacing w:line="560" w:lineRule="exact"/>
        <w:rPr>
          <w:rFonts w:ascii="仿宋_GB2312" w:eastAsia="仿宋_GB2312"/>
          <w:sz w:val="28"/>
          <w:szCs w:val="28"/>
        </w:rPr>
      </w:pPr>
    </w:p>
    <w:p w:rsidR="00F77754" w:rsidRDefault="00F77754" w:rsidP="008727E3">
      <w:pPr>
        <w:spacing w:line="560" w:lineRule="exact"/>
        <w:rPr>
          <w:rFonts w:ascii="仿宋_GB2312" w:eastAsia="仿宋_GB2312" w:hint="eastAsia"/>
          <w:sz w:val="28"/>
          <w:szCs w:val="28"/>
        </w:rPr>
      </w:pPr>
      <w:bookmarkStart w:id="0" w:name="_GoBack"/>
      <w:bookmarkEnd w:id="0"/>
    </w:p>
    <w:p w:rsidR="00F77754" w:rsidRDefault="00F77754" w:rsidP="008727E3">
      <w:pPr>
        <w:spacing w:line="560" w:lineRule="exact"/>
        <w:rPr>
          <w:rFonts w:ascii="仿宋_GB2312" w:eastAsia="仿宋_GB2312"/>
          <w:sz w:val="28"/>
          <w:szCs w:val="28"/>
        </w:rPr>
      </w:pPr>
    </w:p>
    <w:sectPr w:rsidR="00F77754" w:rsidSect="00B80510">
      <w:headerReference w:type="default" r:id="rId8"/>
      <w:footerReference w:type="even" r:id="rId9"/>
      <w:footerReference w:type="default" r:id="rId10"/>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C5" w:rsidRDefault="00751DC5" w:rsidP="008727E3">
      <w:r>
        <w:separator/>
      </w:r>
    </w:p>
  </w:endnote>
  <w:endnote w:type="continuationSeparator" w:id="0">
    <w:p w:rsidR="00751DC5" w:rsidRDefault="00751DC5" w:rsidP="008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4A" w:rsidRDefault="005C394A">
    <w:pPr>
      <w:pStyle w:val="a5"/>
    </w:pPr>
    <w:r w:rsidRPr="00B80510">
      <w:rPr>
        <w:rFonts w:asciiTheme="majorEastAsia" w:eastAsiaTheme="majorEastAsia" w:hAnsiTheme="majorEastAsia"/>
        <w:sz w:val="28"/>
        <w:szCs w:val="28"/>
      </w:rPr>
      <w:fldChar w:fldCharType="begin"/>
    </w:r>
    <w:r w:rsidRPr="00B80510">
      <w:rPr>
        <w:rFonts w:asciiTheme="majorEastAsia" w:eastAsiaTheme="majorEastAsia" w:hAnsiTheme="majorEastAsia"/>
        <w:sz w:val="28"/>
        <w:szCs w:val="28"/>
      </w:rPr>
      <w:instrText>PAGE   \* MERGEFORMAT</w:instrText>
    </w:r>
    <w:r w:rsidRPr="00B80510">
      <w:rPr>
        <w:rFonts w:asciiTheme="majorEastAsia" w:eastAsiaTheme="majorEastAsia" w:hAnsiTheme="majorEastAsia"/>
        <w:sz w:val="28"/>
        <w:szCs w:val="28"/>
      </w:rPr>
      <w:fldChar w:fldCharType="separate"/>
    </w:r>
    <w:r w:rsidR="00BE2B3B" w:rsidRPr="00BE2B3B">
      <w:rPr>
        <w:rFonts w:asciiTheme="majorEastAsia" w:eastAsiaTheme="majorEastAsia" w:hAnsiTheme="majorEastAsia"/>
        <w:noProof/>
        <w:sz w:val="28"/>
        <w:szCs w:val="28"/>
        <w:lang w:val="zh-CN"/>
      </w:rPr>
      <w:t>-</w:t>
    </w:r>
    <w:r w:rsidR="00BE2B3B">
      <w:rPr>
        <w:rFonts w:asciiTheme="majorEastAsia" w:eastAsiaTheme="majorEastAsia" w:hAnsiTheme="majorEastAsia"/>
        <w:noProof/>
        <w:sz w:val="28"/>
        <w:szCs w:val="28"/>
      </w:rPr>
      <w:t xml:space="preserve"> 18 -</w:t>
    </w:r>
    <w:r w:rsidRPr="00B80510">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65014"/>
      <w:docPartObj>
        <w:docPartGallery w:val="Page Numbers (Bottom of Page)"/>
        <w:docPartUnique/>
      </w:docPartObj>
    </w:sdtPr>
    <w:sdtEndPr>
      <w:rPr>
        <w:rFonts w:asciiTheme="majorEastAsia" w:eastAsiaTheme="majorEastAsia" w:hAnsiTheme="majorEastAsia"/>
        <w:sz w:val="28"/>
        <w:szCs w:val="28"/>
      </w:rPr>
    </w:sdtEndPr>
    <w:sdtContent>
      <w:p w:rsidR="005C394A" w:rsidRDefault="005C394A">
        <w:pPr>
          <w:pStyle w:val="a5"/>
          <w:jc w:val="right"/>
        </w:pPr>
        <w:r>
          <w:ptab w:relativeTo="margin" w:alignment="right" w:leader="none"/>
        </w:r>
        <w:r w:rsidRPr="00B80510">
          <w:rPr>
            <w:rFonts w:asciiTheme="majorEastAsia" w:eastAsiaTheme="majorEastAsia" w:hAnsiTheme="majorEastAsia"/>
            <w:sz w:val="28"/>
            <w:szCs w:val="28"/>
          </w:rPr>
          <w:fldChar w:fldCharType="begin"/>
        </w:r>
        <w:r w:rsidRPr="00B80510">
          <w:rPr>
            <w:rFonts w:asciiTheme="majorEastAsia" w:eastAsiaTheme="majorEastAsia" w:hAnsiTheme="majorEastAsia"/>
            <w:sz w:val="28"/>
            <w:szCs w:val="28"/>
          </w:rPr>
          <w:instrText>PAGE   \* MERGEFORMAT</w:instrText>
        </w:r>
        <w:r w:rsidRPr="00B80510">
          <w:rPr>
            <w:rFonts w:asciiTheme="majorEastAsia" w:eastAsiaTheme="majorEastAsia" w:hAnsiTheme="majorEastAsia"/>
            <w:sz w:val="28"/>
            <w:szCs w:val="28"/>
          </w:rPr>
          <w:fldChar w:fldCharType="separate"/>
        </w:r>
        <w:r w:rsidR="00BE2B3B" w:rsidRPr="00BE2B3B">
          <w:rPr>
            <w:rFonts w:asciiTheme="majorEastAsia" w:eastAsiaTheme="majorEastAsia" w:hAnsiTheme="majorEastAsia"/>
            <w:noProof/>
            <w:sz w:val="28"/>
            <w:szCs w:val="28"/>
            <w:lang w:val="zh-CN"/>
          </w:rPr>
          <w:t>-</w:t>
        </w:r>
        <w:r w:rsidR="00BE2B3B">
          <w:rPr>
            <w:rFonts w:asciiTheme="majorEastAsia" w:eastAsiaTheme="majorEastAsia" w:hAnsiTheme="majorEastAsia"/>
            <w:noProof/>
            <w:sz w:val="28"/>
            <w:szCs w:val="28"/>
          </w:rPr>
          <w:t xml:space="preserve"> 19 -</w:t>
        </w:r>
        <w:r w:rsidRPr="00B80510">
          <w:rPr>
            <w:rFonts w:asciiTheme="majorEastAsia" w:eastAsiaTheme="majorEastAsia" w:hAnsiTheme="majorEastAsia"/>
            <w:sz w:val="28"/>
            <w:szCs w:val="28"/>
          </w:rPr>
          <w:fldChar w:fldCharType="end"/>
        </w:r>
      </w:p>
    </w:sdtContent>
  </w:sdt>
  <w:p w:rsidR="005C394A" w:rsidRDefault="005C3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C5" w:rsidRDefault="00751DC5" w:rsidP="008727E3">
      <w:r>
        <w:separator/>
      </w:r>
    </w:p>
  </w:footnote>
  <w:footnote w:type="continuationSeparator" w:id="0">
    <w:p w:rsidR="00751DC5" w:rsidRDefault="00751DC5" w:rsidP="0087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54" w:rsidRPr="00F77754" w:rsidRDefault="00F77754" w:rsidP="00993A56">
    <w:pPr>
      <w:pStyle w:val="a3"/>
      <w:pBdr>
        <w:bottom w:val="none" w:sz="0" w:space="0" w:color="auto"/>
      </w:pBdr>
      <w:ind w:firstLine="643"/>
    </w:pPr>
    <w:r>
      <w:rPr>
        <w:rFonts w:ascii="黑体" w:eastAsia="黑体"/>
        <w:b/>
        <w:spacing w:val="90"/>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E3"/>
    <w:rsid w:val="00034D1E"/>
    <w:rsid w:val="00053A33"/>
    <w:rsid w:val="000937DD"/>
    <w:rsid w:val="000B2685"/>
    <w:rsid w:val="000E1319"/>
    <w:rsid w:val="000E3863"/>
    <w:rsid w:val="00306FA4"/>
    <w:rsid w:val="00381E5E"/>
    <w:rsid w:val="00383C5C"/>
    <w:rsid w:val="003E28E3"/>
    <w:rsid w:val="00447743"/>
    <w:rsid w:val="00465411"/>
    <w:rsid w:val="00484B0E"/>
    <w:rsid w:val="00532E9E"/>
    <w:rsid w:val="005C394A"/>
    <w:rsid w:val="005C4779"/>
    <w:rsid w:val="005D62D3"/>
    <w:rsid w:val="0069180D"/>
    <w:rsid w:val="006C24D8"/>
    <w:rsid w:val="006E2093"/>
    <w:rsid w:val="007243D4"/>
    <w:rsid w:val="00751DC5"/>
    <w:rsid w:val="00852FAD"/>
    <w:rsid w:val="008727E3"/>
    <w:rsid w:val="0087596C"/>
    <w:rsid w:val="00882B4D"/>
    <w:rsid w:val="00961BC8"/>
    <w:rsid w:val="009821DC"/>
    <w:rsid w:val="00993A56"/>
    <w:rsid w:val="009D08A2"/>
    <w:rsid w:val="00A10CDC"/>
    <w:rsid w:val="00A17AC7"/>
    <w:rsid w:val="00A82F36"/>
    <w:rsid w:val="00B25C2C"/>
    <w:rsid w:val="00B80510"/>
    <w:rsid w:val="00B80E69"/>
    <w:rsid w:val="00BD3CBE"/>
    <w:rsid w:val="00BE2B3B"/>
    <w:rsid w:val="00C04DBC"/>
    <w:rsid w:val="00C10586"/>
    <w:rsid w:val="00CA1BCD"/>
    <w:rsid w:val="00CB67BD"/>
    <w:rsid w:val="00D174E0"/>
    <w:rsid w:val="00DD7747"/>
    <w:rsid w:val="00DF2B86"/>
    <w:rsid w:val="00EB48CA"/>
    <w:rsid w:val="00EC2773"/>
    <w:rsid w:val="00EE31CA"/>
    <w:rsid w:val="00EF0399"/>
    <w:rsid w:val="00F00077"/>
    <w:rsid w:val="00F13947"/>
    <w:rsid w:val="00F540E9"/>
    <w:rsid w:val="00F77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0E8E3C3"/>
  <w15:docId w15:val="{590FDAE4-8B22-485C-A846-D0EBDF2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7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27E3"/>
    <w:rPr>
      <w:sz w:val="18"/>
      <w:szCs w:val="18"/>
    </w:rPr>
  </w:style>
  <w:style w:type="paragraph" w:styleId="a5">
    <w:name w:val="footer"/>
    <w:basedOn w:val="a"/>
    <w:link w:val="a6"/>
    <w:uiPriority w:val="99"/>
    <w:unhideWhenUsed/>
    <w:rsid w:val="008727E3"/>
    <w:pPr>
      <w:tabs>
        <w:tab w:val="center" w:pos="4153"/>
        <w:tab w:val="right" w:pos="8306"/>
      </w:tabs>
      <w:snapToGrid w:val="0"/>
      <w:jc w:val="left"/>
    </w:pPr>
    <w:rPr>
      <w:sz w:val="18"/>
      <w:szCs w:val="18"/>
    </w:rPr>
  </w:style>
  <w:style w:type="character" w:customStyle="1" w:styleId="a6">
    <w:name w:val="页脚 字符"/>
    <w:basedOn w:val="a0"/>
    <w:link w:val="a5"/>
    <w:uiPriority w:val="99"/>
    <w:rsid w:val="008727E3"/>
    <w:rPr>
      <w:sz w:val="18"/>
      <w:szCs w:val="18"/>
    </w:rPr>
  </w:style>
  <w:style w:type="paragraph" w:styleId="a7">
    <w:name w:val="List Paragraph"/>
    <w:basedOn w:val="a"/>
    <w:uiPriority w:val="34"/>
    <w:qFormat/>
    <w:rsid w:val="008727E3"/>
    <w:pPr>
      <w:ind w:firstLineChars="200" w:firstLine="420"/>
    </w:pPr>
  </w:style>
  <w:style w:type="table" w:styleId="a8">
    <w:name w:val="Table Grid"/>
    <w:basedOn w:val="a1"/>
    <w:uiPriority w:val="59"/>
    <w:rsid w:val="00F7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ike.baidu.com/item/%E6%B4%9B%E8%BF%A6%E8%AF%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B4%9B%E8%BF%A6%E8%AF%B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823</Words>
  <Characters>4693</Characters>
  <Application>Microsoft Office Word</Application>
  <DocSecurity>0</DocSecurity>
  <Lines>39</Lines>
  <Paragraphs>11</Paragraphs>
  <ScaleCrop>false</ScaleCrop>
  <Company>Lenovo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zhangbin</dc:creator>
  <cp:lastModifiedBy>章莉波</cp:lastModifiedBy>
  <cp:revision>2</cp:revision>
  <cp:lastPrinted>2018-09-21T02:40:00Z</cp:lastPrinted>
  <dcterms:created xsi:type="dcterms:W3CDTF">2018-09-27T01:53:00Z</dcterms:created>
  <dcterms:modified xsi:type="dcterms:W3CDTF">2018-09-27T01:53:00Z</dcterms:modified>
</cp:coreProperties>
</file>