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1D" w:rsidRDefault="00F8141D" w:rsidP="00F8141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5C44E6" w:rsidRPr="005C44E6" w:rsidRDefault="00F8141D" w:rsidP="005C44E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C44E6">
        <w:rPr>
          <w:rFonts w:ascii="黑体" w:eastAsia="黑体" w:hAnsi="黑体" w:hint="eastAsia"/>
          <w:sz w:val="32"/>
          <w:szCs w:val="32"/>
        </w:rPr>
        <w:t>中国（宁波）知识产权保护中心2019年一季度</w:t>
      </w:r>
    </w:p>
    <w:p w:rsidR="00F8141D" w:rsidRPr="005C44E6" w:rsidRDefault="00F8141D" w:rsidP="005C44E6">
      <w:pPr>
        <w:spacing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 w:rsidRPr="005C44E6">
        <w:rPr>
          <w:rFonts w:ascii="黑体" w:eastAsia="黑体" w:hAnsi="黑体" w:hint="eastAsia"/>
          <w:sz w:val="32"/>
          <w:szCs w:val="32"/>
        </w:rPr>
        <w:t>备案通过名单</w:t>
      </w:r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6194"/>
      </w:tblGrid>
      <w:tr w:rsidR="005C44E6" w:rsidRPr="005C44E6" w:rsidTr="005C44E6">
        <w:trPr>
          <w:trHeight w:val="454"/>
          <w:tblHeader/>
          <w:jc w:val="center"/>
        </w:trPr>
        <w:tc>
          <w:tcPr>
            <w:tcW w:w="1479" w:type="dxa"/>
            <w:shd w:val="clear" w:color="000000" w:fill="B7DEE8"/>
            <w:noWrap/>
            <w:vAlign w:val="center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94" w:type="dxa"/>
            <w:shd w:val="clear" w:color="000000" w:fill="B7DEE8"/>
            <w:noWrap/>
            <w:vAlign w:val="center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屹诺电子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宁波致微新材料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宁波聚膜新材料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宁波如意股份有限公司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宁波保税区君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汽配科技有限公司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鄞州吉欣成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汽车零部件有限公司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浙江易锻精密机械有限公司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天立电机（宁波）有限公司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宁波欧琳厨房电器有限公司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宁波欧琳厨具有限公司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宁波欧琳实业有限公司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宁波欧琳整体厨房有限公司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宁波伏尔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肯科技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神通科技集团股份有限公司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宁波飞芯电子科技有限公司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宁波职业技术学院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宁波洁程汽车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浙江红杉树电器有限公司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余姚市瑞德汽配有限公司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宁波市安信汽车零部件有限公司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宁波丰沃涡轮增压系统有限公司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宁波泰丰源电气有限公司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铭富汽车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宁波奥博汽车电器有限公司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宁波科达精工科技股份有限公司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宁波铜车马汽车部件有限公司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嘉润电气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宁波天波维业电器有限公司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正朗汽车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达模具制造有限公司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芯路通讯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宁波卡西可减震器制造有限公司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宁波奥云德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浙江大学宁波理工学院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宁波汇铭视觉科技有限公司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一彬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电子科技股份有限公司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宁波惠山汽配制造有限公司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宁波伯希尔汽配有限公司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宁波奥克斯电气股份有限公司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百易东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和汽车部件有限公司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宁波均胜普瑞智能车联有限公司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宁波市镇海银球轴承有限公司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华楷电子</w:t>
            </w:r>
            <w:proofErr w:type="gramEnd"/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</w:tr>
      <w:tr w:rsidR="005C44E6" w:rsidRPr="005C44E6" w:rsidTr="005C44E6">
        <w:trPr>
          <w:trHeight w:val="397"/>
          <w:jc w:val="center"/>
        </w:trPr>
        <w:tc>
          <w:tcPr>
            <w:tcW w:w="1479" w:type="dxa"/>
            <w:shd w:val="clear" w:color="auto" w:fill="auto"/>
            <w:noWrap/>
            <w:vAlign w:val="bottom"/>
          </w:tcPr>
          <w:p w:rsidR="005C44E6" w:rsidRPr="005C44E6" w:rsidRDefault="005C44E6" w:rsidP="005C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:rsidR="005C44E6" w:rsidRPr="005C44E6" w:rsidRDefault="005C44E6" w:rsidP="005C4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44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浙江欧琳生活健康科技有限公司</w:t>
            </w:r>
          </w:p>
        </w:tc>
      </w:tr>
    </w:tbl>
    <w:p w:rsidR="00F8141D" w:rsidRPr="005C44E6" w:rsidRDefault="00F8141D" w:rsidP="00F8141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F8141D" w:rsidRPr="005C4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52" w:rsidRDefault="00177552" w:rsidP="00A81904">
      <w:r>
        <w:separator/>
      </w:r>
    </w:p>
  </w:endnote>
  <w:endnote w:type="continuationSeparator" w:id="0">
    <w:p w:rsidR="00177552" w:rsidRDefault="00177552" w:rsidP="00A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52" w:rsidRDefault="00177552" w:rsidP="00A81904">
      <w:r>
        <w:separator/>
      </w:r>
    </w:p>
  </w:footnote>
  <w:footnote w:type="continuationSeparator" w:id="0">
    <w:p w:rsidR="00177552" w:rsidRDefault="00177552" w:rsidP="00A8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04"/>
    <w:rsid w:val="00177552"/>
    <w:rsid w:val="00365504"/>
    <w:rsid w:val="00515828"/>
    <w:rsid w:val="00542FBF"/>
    <w:rsid w:val="00592CF4"/>
    <w:rsid w:val="005C44E6"/>
    <w:rsid w:val="00624821"/>
    <w:rsid w:val="007A0E87"/>
    <w:rsid w:val="00A81904"/>
    <w:rsid w:val="00B51144"/>
    <w:rsid w:val="00B77A3E"/>
    <w:rsid w:val="00F041DC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F28F2-6A66-49B1-BDB4-B2B6995F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90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8141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8141D"/>
  </w:style>
  <w:style w:type="paragraph" w:styleId="a9">
    <w:name w:val="Balloon Text"/>
    <w:basedOn w:val="a"/>
    <w:link w:val="aa"/>
    <w:uiPriority w:val="99"/>
    <w:semiHidden/>
    <w:unhideWhenUsed/>
    <w:rsid w:val="00B77A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77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章莉波</cp:lastModifiedBy>
  <cp:revision>3</cp:revision>
  <cp:lastPrinted>2019-04-28T05:50:00Z</cp:lastPrinted>
  <dcterms:created xsi:type="dcterms:W3CDTF">2019-04-28T08:53:00Z</dcterms:created>
  <dcterms:modified xsi:type="dcterms:W3CDTF">2019-04-28T08:53:00Z</dcterms:modified>
</cp:coreProperties>
</file>