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707D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ascii="方正小标宋简体" w:eastAsia="方正小标宋简体" w:hAnsi="华文中宋"/>
          <w:sz w:val="36"/>
          <w:szCs w:val="32"/>
        </w:rPr>
      </w:pPr>
      <w:r>
        <w:rPr>
          <w:rFonts w:ascii="方正小标宋简体" w:eastAsia="方正小标宋简体" w:hAnsi="华文中宋" w:hint="eastAsia"/>
          <w:sz w:val="36"/>
          <w:szCs w:val="32"/>
        </w:rPr>
        <w:t>关于营造更好环境支持高新技术企业发展的行动方案（</w:t>
      </w:r>
      <w:r>
        <w:rPr>
          <w:rFonts w:ascii="方正小标宋简体" w:eastAsia="方正小标宋简体" w:hAnsi="华文中宋" w:hint="eastAsia"/>
          <w:sz w:val="36"/>
          <w:szCs w:val="32"/>
        </w:rPr>
        <w:t>2022-2025</w:t>
      </w:r>
      <w:r>
        <w:rPr>
          <w:rFonts w:ascii="方正小标宋简体" w:eastAsia="方正小标宋简体" w:hAnsi="华文中宋" w:hint="eastAsia"/>
          <w:sz w:val="36"/>
          <w:szCs w:val="32"/>
        </w:rPr>
        <w:t>年</w:t>
      </w:r>
      <w:r>
        <w:rPr>
          <w:rFonts w:ascii="方正小标宋简体" w:eastAsia="方正小标宋简体" w:hAnsi="华文中宋" w:hint="eastAsia"/>
          <w:sz w:val="36"/>
          <w:szCs w:val="32"/>
        </w:rPr>
        <w:t>)</w:t>
      </w:r>
    </w:p>
    <w:p w14:paraId="4B3D525C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征求意见</w:t>
      </w:r>
      <w:r>
        <w:rPr>
          <w:rFonts w:ascii="仿宋" w:eastAsia="仿宋" w:hAnsi="仿宋" w:hint="eastAsia"/>
          <w:sz w:val="32"/>
          <w:szCs w:val="32"/>
        </w:rPr>
        <w:t>稿）</w:t>
      </w:r>
    </w:p>
    <w:p w14:paraId="0A8D834B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高新技术企业技术含量高、创新能力强，是极具活力和潜力的创新主体，是推动经济高质量发展的主力军。为贯彻落实市第十四次党代会精神，营造更好环境推动全市高新技术企业提质增量，结合我市实际，特制定本行动方案。</w:t>
      </w:r>
    </w:p>
    <w:p w14:paraId="71F28EFD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一、总体要求</w:t>
      </w:r>
    </w:p>
    <w:p w14:paraId="01646957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（一）指导思想。</w:t>
      </w:r>
      <w:r>
        <w:rPr>
          <w:rFonts w:ascii="仿宋" w:eastAsia="仿宋" w:hAnsi="仿宋" w:hint="eastAsia"/>
          <w:sz w:val="32"/>
          <w:szCs w:val="32"/>
        </w:rPr>
        <w:t>以习近平新时代中国特色社会主义思想为指导，坚决贯彻落实中央、省、市创新驱动战略部署，立足新发展阶段、贯彻新发展理念、构建新发展格局，</w:t>
      </w:r>
      <w:r>
        <w:rPr>
          <w:rFonts w:ascii="仿宋" w:eastAsia="仿宋" w:hAnsi="仿宋" w:hint="eastAsia"/>
          <w:sz w:val="32"/>
          <w:szCs w:val="32"/>
        </w:rPr>
        <w:t>围绕</w:t>
      </w:r>
      <w:r>
        <w:rPr>
          <w:rFonts w:ascii="仿宋" w:eastAsia="仿宋" w:hAnsi="仿宋" w:hint="eastAsia"/>
          <w:sz w:val="32"/>
          <w:szCs w:val="32"/>
        </w:rPr>
        <w:t>强化源头培育、夯实研发条件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加强成果转化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构建服务体系、营造创新创业氛围等方面，形成支持高新技术企业培育的制度安排，大幅提升科技型企业研发能力，推动高水平科技自立自强。</w:t>
      </w:r>
    </w:p>
    <w:p w14:paraId="0429D19A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（二）主要目标。</w:t>
      </w:r>
      <w:r>
        <w:rPr>
          <w:rFonts w:ascii="仿宋" w:eastAsia="仿宋" w:hAnsi="仿宋" w:hint="eastAsia"/>
          <w:sz w:val="32"/>
          <w:szCs w:val="32"/>
        </w:rPr>
        <w:t>到“十四五”末，形成全面推进高新技术企业培育的制度体系，营造全社会支持企业研发的环境氛围，高新技术企业创新活力显著提升，为我市加快现代化滨海大都市建设提供强劲</w:t>
      </w:r>
      <w:proofErr w:type="gramStart"/>
      <w:r>
        <w:rPr>
          <w:rFonts w:ascii="仿宋" w:eastAsia="仿宋" w:hAnsi="仿宋" w:hint="eastAsia"/>
          <w:sz w:val="32"/>
          <w:szCs w:val="32"/>
        </w:rPr>
        <w:t>的科创支撑</w:t>
      </w:r>
      <w:proofErr w:type="gramEnd"/>
      <w:r>
        <w:rPr>
          <w:rFonts w:ascii="仿宋" w:eastAsia="仿宋" w:hAnsi="仿宋" w:hint="eastAsia"/>
          <w:sz w:val="32"/>
          <w:szCs w:val="32"/>
        </w:rPr>
        <w:t>。到</w:t>
      </w:r>
      <w:r>
        <w:rPr>
          <w:rFonts w:ascii="仿宋" w:eastAsia="仿宋" w:hAnsi="仿宋" w:hint="eastAsia"/>
          <w:sz w:val="32"/>
          <w:szCs w:val="32"/>
        </w:rPr>
        <w:t>2025</w:t>
      </w:r>
      <w:r>
        <w:rPr>
          <w:rFonts w:ascii="仿宋" w:eastAsia="仿宋" w:hAnsi="仿宋" w:hint="eastAsia"/>
          <w:sz w:val="32"/>
          <w:szCs w:val="32"/>
        </w:rPr>
        <w:t>年，力争实</w:t>
      </w:r>
      <w:r>
        <w:rPr>
          <w:rFonts w:ascii="仿宋" w:eastAsia="仿宋" w:hAnsi="仿宋" w:hint="eastAsia"/>
          <w:sz w:val="32"/>
          <w:szCs w:val="32"/>
        </w:rPr>
        <w:t>现“三个翻一番、三个全覆盖”。</w:t>
      </w:r>
    </w:p>
    <w:p w14:paraId="535AADC1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Style w:val="ab"/>
          <w:rFonts w:ascii="sans-serif" w:eastAsia="sans-serif" w:hAnsi="sans-serif" w:cs="sans-serif"/>
          <w:kern w:val="0"/>
          <w:sz w:val="27"/>
          <w:szCs w:val="27"/>
          <w:u w:val="single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“三个翻一番”：</w:t>
      </w:r>
      <w:r>
        <w:rPr>
          <w:rFonts w:ascii="仿宋" w:eastAsia="仿宋" w:hAnsi="仿宋" w:hint="eastAsia"/>
          <w:sz w:val="32"/>
          <w:szCs w:val="32"/>
        </w:rPr>
        <w:t>高新技术企业数量翻一番，突破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万家；科技型中小企业数量翻一番，超过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.5</w:t>
      </w:r>
      <w:r>
        <w:rPr>
          <w:rFonts w:ascii="仿宋" w:eastAsia="仿宋" w:hAnsi="仿宋" w:hint="eastAsia"/>
          <w:sz w:val="32"/>
          <w:szCs w:val="32"/>
        </w:rPr>
        <w:t>万家；上市高新技术企业数量翻一番，达到</w:t>
      </w:r>
      <w:r>
        <w:rPr>
          <w:rFonts w:ascii="仿宋" w:eastAsia="仿宋" w:hAnsi="仿宋" w:hint="eastAsia"/>
          <w:sz w:val="32"/>
          <w:szCs w:val="32"/>
        </w:rPr>
        <w:t>150</w:t>
      </w:r>
      <w:r>
        <w:rPr>
          <w:rFonts w:ascii="仿宋" w:eastAsia="仿宋" w:hAnsi="仿宋" w:hint="eastAsia"/>
          <w:sz w:val="32"/>
          <w:szCs w:val="32"/>
        </w:rPr>
        <w:t>家。</w:t>
      </w:r>
      <w:r>
        <w:rPr>
          <w:rFonts w:ascii="方正楷体简体" w:eastAsia="方正楷体简体" w:hAnsi="方正楷体简体" w:cs="方正楷体简体" w:hint="eastAsia"/>
          <w:sz w:val="32"/>
          <w:szCs w:val="32"/>
        </w:rPr>
        <w:t>“三个全覆盖”：</w:t>
      </w:r>
      <w:r>
        <w:rPr>
          <w:rFonts w:ascii="仿宋" w:eastAsia="仿宋" w:hAnsi="仿宋" w:hint="eastAsia"/>
          <w:sz w:val="32"/>
          <w:szCs w:val="32"/>
        </w:rPr>
        <w:t>规模以上工业企业</w:t>
      </w:r>
      <w:r>
        <w:rPr>
          <w:rFonts w:ascii="仿宋" w:eastAsia="仿宋" w:hAnsi="仿宋" w:hint="eastAsia"/>
          <w:sz w:val="32"/>
          <w:szCs w:val="32"/>
        </w:rPr>
        <w:lastRenderedPageBreak/>
        <w:t>实现研发机构、研发活动、知识产权全覆盖，企业研发投入、研发人员数量大幅提升。</w:t>
      </w:r>
    </w:p>
    <w:p w14:paraId="58C89BE9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二、重点任务</w:t>
      </w:r>
    </w:p>
    <w:p w14:paraId="23122F95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（一）加强源头供给，进一步壮大高新技术企业集群</w:t>
      </w:r>
    </w:p>
    <w:p w14:paraId="0BB83D3A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1.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做强“小升高”培育链路。</w:t>
      </w:r>
      <w:r>
        <w:rPr>
          <w:rFonts w:ascii="仿宋" w:eastAsia="仿宋" w:hAnsi="仿宋" w:hint="eastAsia"/>
          <w:sz w:val="32"/>
          <w:szCs w:val="32"/>
        </w:rPr>
        <w:t>优化科技型中小企业库，入库企业首次提交</w:t>
      </w:r>
      <w:r>
        <w:rPr>
          <w:rFonts w:ascii="仿宋" w:eastAsia="仿宋" w:hAnsi="仿宋" w:hint="eastAsia"/>
          <w:sz w:val="32"/>
          <w:szCs w:val="32"/>
        </w:rPr>
        <w:t>高新技术企业认定</w:t>
      </w:r>
      <w:r>
        <w:rPr>
          <w:rFonts w:ascii="仿宋" w:eastAsia="仿宋" w:hAnsi="仿宋" w:hint="eastAsia"/>
          <w:sz w:val="32"/>
          <w:szCs w:val="32"/>
        </w:rPr>
        <w:t>申报的给予一次性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万元补助，原则上市区两级人才企业项目全部入库培育</w:t>
      </w:r>
      <w:r>
        <w:rPr>
          <w:rFonts w:ascii="仿宋" w:eastAsia="仿宋" w:hAnsi="仿宋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加强</w:t>
      </w:r>
      <w:r>
        <w:rPr>
          <w:rFonts w:ascii="仿宋" w:eastAsia="仿宋" w:hAnsi="仿宋" w:hint="eastAsia"/>
          <w:sz w:val="32"/>
          <w:szCs w:val="32"/>
        </w:rPr>
        <w:t>高新技术企业</w:t>
      </w:r>
      <w:r>
        <w:rPr>
          <w:rFonts w:ascii="仿宋" w:eastAsia="仿宋" w:hAnsi="仿宋" w:hint="eastAsia"/>
          <w:sz w:val="32"/>
          <w:szCs w:val="32"/>
        </w:rPr>
        <w:t>认定支持，符合条件企业首次认定为高新技术企业的，给予每家最高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万元奖补，符合条件企业重新认定为高新技术企业的，给予每家最高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万元奖补</w:t>
      </w:r>
      <w:r>
        <w:rPr>
          <w:rFonts w:ascii="仿宋" w:eastAsia="仿宋" w:hAnsi="仿宋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全面落实高新技术企业所得税减免政策。〔责任单位：市科技局、市财政局、市税务局、市委人才办、各区（县、市）政府、管委会〕</w:t>
      </w:r>
    </w:p>
    <w:p w14:paraId="3611823C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2.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推动上</w:t>
      </w:r>
      <w:proofErr w:type="gramStart"/>
      <w:r>
        <w:rPr>
          <w:rFonts w:ascii="方正楷体_GBK" w:eastAsia="方正楷体_GBK" w:hAnsi="方正楷体_GBK" w:cs="方正楷体_GBK" w:hint="eastAsia"/>
          <w:sz w:val="32"/>
          <w:szCs w:val="32"/>
        </w:rPr>
        <w:t>规</w:t>
      </w:r>
      <w:proofErr w:type="gramEnd"/>
      <w:r>
        <w:rPr>
          <w:rFonts w:ascii="方正楷体_GBK" w:eastAsia="方正楷体_GBK" w:hAnsi="方正楷体_GBK" w:cs="方正楷体_GBK" w:hint="eastAsia"/>
          <w:sz w:val="32"/>
          <w:szCs w:val="32"/>
        </w:rPr>
        <w:t>和上高“双提升”。</w:t>
      </w:r>
      <w:r>
        <w:rPr>
          <w:rFonts w:ascii="仿宋" w:eastAsia="仿宋" w:hAnsi="仿宋" w:hint="eastAsia"/>
          <w:sz w:val="32"/>
          <w:szCs w:val="32"/>
        </w:rPr>
        <w:t>支持规模以上企业发展成为高新技术企业，支持高新技术企业壮大成为规模以上企业。对纳入国民经济统计“四上”企业库的企业（包括规模以上工业企业、有</w:t>
      </w:r>
      <w:r>
        <w:rPr>
          <w:rFonts w:ascii="仿宋" w:eastAsia="仿宋" w:hAnsi="仿宋" w:hint="eastAsia"/>
          <w:sz w:val="32"/>
          <w:szCs w:val="32"/>
        </w:rPr>
        <w:t>资质的建筑业企业、限额以上</w:t>
      </w:r>
      <w:proofErr w:type="gramStart"/>
      <w:r>
        <w:rPr>
          <w:rFonts w:ascii="仿宋" w:eastAsia="仿宋" w:hAnsi="仿宋" w:hint="eastAsia"/>
          <w:sz w:val="32"/>
          <w:szCs w:val="32"/>
        </w:rPr>
        <w:t>批零住餐</w:t>
      </w:r>
      <w:proofErr w:type="gramEnd"/>
      <w:r>
        <w:rPr>
          <w:rFonts w:ascii="仿宋" w:eastAsia="仿宋" w:hAnsi="仿宋" w:hint="eastAsia"/>
          <w:sz w:val="32"/>
          <w:szCs w:val="32"/>
        </w:rPr>
        <w:t>企业、规模以上服务业企业），首次被认定为高新技术企业的，每家额外一次性奖励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万元。高新技术企业首次纳入国民经济统计“四上”企业库的，每家额外一次性奖励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万元。力争到</w:t>
      </w:r>
      <w:r>
        <w:rPr>
          <w:rFonts w:ascii="仿宋" w:eastAsia="仿宋" w:hAnsi="仿宋" w:hint="eastAsia"/>
          <w:sz w:val="32"/>
          <w:szCs w:val="32"/>
        </w:rPr>
        <w:t>2025</w:t>
      </w:r>
      <w:r>
        <w:rPr>
          <w:rFonts w:ascii="仿宋" w:eastAsia="仿宋" w:hAnsi="仿宋" w:hint="eastAsia"/>
          <w:sz w:val="32"/>
          <w:szCs w:val="32"/>
        </w:rPr>
        <w:t>年规模以上高新技术企业累计超过</w:t>
      </w:r>
      <w:r>
        <w:rPr>
          <w:rFonts w:ascii="仿宋" w:eastAsia="仿宋" w:hAnsi="仿宋" w:hint="eastAsia"/>
          <w:sz w:val="32"/>
          <w:szCs w:val="32"/>
        </w:rPr>
        <w:t>6000</w:t>
      </w:r>
      <w:r>
        <w:rPr>
          <w:rFonts w:ascii="仿宋" w:eastAsia="仿宋" w:hAnsi="仿宋" w:hint="eastAsia"/>
          <w:sz w:val="32"/>
          <w:szCs w:val="32"/>
        </w:rPr>
        <w:t>家。〔责任单位：市科技局、市财政局、市经信局、市住建局、市商务局、市服务业局、市统计局、各区（县、市）政府、管委会〕</w:t>
      </w:r>
    </w:p>
    <w:p w14:paraId="58BDF90F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lastRenderedPageBreak/>
        <w:t>3.</w:t>
      </w:r>
      <w:proofErr w:type="gramStart"/>
      <w:r>
        <w:rPr>
          <w:rFonts w:ascii="方正楷体_GBK" w:eastAsia="方正楷体_GBK" w:hAnsi="方正楷体_GBK" w:cs="方正楷体_GBK" w:hint="eastAsia"/>
          <w:sz w:val="32"/>
          <w:szCs w:val="32"/>
        </w:rPr>
        <w:t>强化科创项目</w:t>
      </w:r>
      <w:proofErr w:type="gramEnd"/>
      <w:r>
        <w:rPr>
          <w:rFonts w:ascii="方正楷体_GBK" w:eastAsia="方正楷体_GBK" w:hAnsi="方正楷体_GBK" w:cs="方正楷体_GBK" w:hint="eastAsia"/>
          <w:sz w:val="32"/>
          <w:szCs w:val="32"/>
        </w:rPr>
        <w:t>招商。</w:t>
      </w:r>
      <w:r>
        <w:rPr>
          <w:rFonts w:ascii="仿宋" w:eastAsia="仿宋" w:hAnsi="仿宋" w:hint="eastAsia"/>
          <w:sz w:val="32"/>
          <w:szCs w:val="32"/>
        </w:rPr>
        <w:t>加强部门联动，积极招引信息软件、科技服务、生产性服务业等我市</w:t>
      </w:r>
      <w:proofErr w:type="gramStart"/>
      <w:r>
        <w:rPr>
          <w:rFonts w:ascii="仿宋" w:eastAsia="仿宋" w:hAnsi="仿宋" w:hint="eastAsia"/>
          <w:sz w:val="32"/>
          <w:szCs w:val="32"/>
        </w:rPr>
        <w:t>补链拓链</w:t>
      </w:r>
      <w:proofErr w:type="gramEnd"/>
      <w:r>
        <w:rPr>
          <w:rFonts w:ascii="仿宋" w:eastAsia="仿宋" w:hAnsi="仿宋" w:hint="eastAsia"/>
          <w:sz w:val="32"/>
          <w:szCs w:val="32"/>
        </w:rPr>
        <w:t>项目；鼓励主体不符合高新技术企业认定领域或关键指标达不到</w:t>
      </w:r>
      <w:r>
        <w:rPr>
          <w:rFonts w:ascii="仿宋" w:eastAsia="仿宋" w:hAnsi="仿宋" w:hint="eastAsia"/>
          <w:sz w:val="32"/>
          <w:szCs w:val="32"/>
        </w:rPr>
        <w:t>评定标准的企业将</w:t>
      </w:r>
      <w:proofErr w:type="gramStart"/>
      <w:r>
        <w:rPr>
          <w:rFonts w:ascii="仿宋" w:eastAsia="仿宋" w:hAnsi="仿宋" w:hint="eastAsia"/>
          <w:sz w:val="32"/>
          <w:szCs w:val="32"/>
        </w:rPr>
        <w:t>适宜业务</w:t>
      </w:r>
      <w:proofErr w:type="gramEnd"/>
      <w:r>
        <w:rPr>
          <w:rFonts w:ascii="仿宋" w:eastAsia="仿宋" w:hAnsi="仿宋" w:hint="eastAsia"/>
          <w:sz w:val="32"/>
          <w:szCs w:val="32"/>
        </w:rPr>
        <w:t>板块剥离，单独注册成立新的企业。</w:t>
      </w:r>
      <w:proofErr w:type="gramStart"/>
      <w:r>
        <w:rPr>
          <w:rFonts w:ascii="仿宋" w:eastAsia="仿宋" w:hAnsi="仿宋" w:hint="eastAsia"/>
          <w:sz w:val="32"/>
          <w:szCs w:val="32"/>
        </w:rPr>
        <w:t>落实长</w:t>
      </w:r>
      <w:proofErr w:type="gramEnd"/>
      <w:r>
        <w:rPr>
          <w:rFonts w:ascii="仿宋" w:eastAsia="仿宋" w:hAnsi="仿宋" w:hint="eastAsia"/>
          <w:sz w:val="32"/>
          <w:szCs w:val="32"/>
        </w:rPr>
        <w:t>三角科技创新共同体建设发展规划，有针对性地引进契合宁波产业发展需求的优势人才（团队）。到</w:t>
      </w:r>
      <w:r>
        <w:rPr>
          <w:rFonts w:ascii="仿宋" w:eastAsia="仿宋" w:hAnsi="仿宋" w:hint="eastAsia"/>
          <w:sz w:val="32"/>
          <w:szCs w:val="32"/>
        </w:rPr>
        <w:t>2025</w:t>
      </w:r>
      <w:r>
        <w:rPr>
          <w:rFonts w:ascii="仿宋" w:eastAsia="仿宋" w:hAnsi="仿宋" w:hint="eastAsia"/>
          <w:sz w:val="32"/>
          <w:szCs w:val="32"/>
        </w:rPr>
        <w:t>年，全市每年新</w:t>
      </w:r>
      <w:proofErr w:type="gramStart"/>
      <w:r>
        <w:rPr>
          <w:rFonts w:ascii="仿宋" w:eastAsia="仿宋" w:hAnsi="仿宋" w:hint="eastAsia"/>
          <w:sz w:val="32"/>
          <w:szCs w:val="32"/>
        </w:rPr>
        <w:t>招引科创项目</w:t>
      </w:r>
      <w:proofErr w:type="gramEnd"/>
      <w:r>
        <w:rPr>
          <w:rFonts w:ascii="仿宋" w:eastAsia="仿宋" w:hAnsi="仿宋" w:hint="eastAsia"/>
          <w:sz w:val="32"/>
          <w:szCs w:val="32"/>
        </w:rPr>
        <w:t>不少于</w:t>
      </w:r>
      <w:r>
        <w:rPr>
          <w:rFonts w:ascii="仿宋" w:eastAsia="仿宋" w:hAnsi="仿宋" w:hint="eastAsia"/>
          <w:sz w:val="32"/>
          <w:szCs w:val="32"/>
        </w:rPr>
        <w:t>1000</w:t>
      </w:r>
      <w:r>
        <w:rPr>
          <w:rFonts w:ascii="仿宋" w:eastAsia="仿宋" w:hAnsi="仿宋" w:hint="eastAsia"/>
          <w:sz w:val="32"/>
          <w:szCs w:val="32"/>
        </w:rPr>
        <w:t>个。〔责任单位：市商务局、市委人才办、市经信局、市科技局、市服务业局、各区（县、市）政府、管委会〕</w:t>
      </w:r>
    </w:p>
    <w:p w14:paraId="0B08964F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4.</w:t>
      </w:r>
      <w:proofErr w:type="gramStart"/>
      <w:r>
        <w:rPr>
          <w:rFonts w:ascii="方正楷体_GBK" w:eastAsia="方正楷体_GBK" w:hAnsi="方正楷体_GBK" w:cs="方正楷体_GBK" w:hint="eastAsia"/>
          <w:sz w:val="32"/>
          <w:szCs w:val="32"/>
        </w:rPr>
        <w:t>加快科创</w:t>
      </w:r>
      <w:proofErr w:type="gramEnd"/>
      <w:r>
        <w:rPr>
          <w:rFonts w:ascii="方正楷体_GBK" w:eastAsia="方正楷体_GBK" w:hAnsi="方正楷体_GBK" w:cs="方正楷体_GBK" w:hint="eastAsia"/>
          <w:sz w:val="32"/>
          <w:szCs w:val="32"/>
        </w:rPr>
        <w:t>载体建设。</w:t>
      </w:r>
      <w:r>
        <w:rPr>
          <w:rFonts w:ascii="仿宋" w:eastAsia="仿宋" w:hAnsi="仿宋" w:hint="eastAsia"/>
          <w:sz w:val="32"/>
          <w:szCs w:val="32"/>
        </w:rPr>
        <w:t>支持龙头企业、高校院所、重点公共服务平台建设</w:t>
      </w:r>
      <w:proofErr w:type="gramStart"/>
      <w:r>
        <w:rPr>
          <w:rFonts w:ascii="仿宋" w:eastAsia="仿宋" w:hAnsi="仿宋" w:hint="eastAsia"/>
          <w:sz w:val="32"/>
          <w:szCs w:val="32"/>
        </w:rPr>
        <w:t>专业化众创空间</w:t>
      </w:r>
      <w:proofErr w:type="gramEnd"/>
      <w:r>
        <w:rPr>
          <w:rFonts w:ascii="仿宋" w:eastAsia="仿宋" w:hAnsi="仿宋" w:hint="eastAsia"/>
          <w:sz w:val="32"/>
          <w:szCs w:val="32"/>
        </w:rPr>
        <w:t>、小</w:t>
      </w:r>
      <w:proofErr w:type="gramStart"/>
      <w:r>
        <w:rPr>
          <w:rFonts w:ascii="仿宋" w:eastAsia="仿宋" w:hAnsi="仿宋" w:hint="eastAsia"/>
          <w:sz w:val="32"/>
          <w:szCs w:val="32"/>
        </w:rPr>
        <w:t>微企业</w:t>
      </w:r>
      <w:proofErr w:type="gramEnd"/>
      <w:r>
        <w:rPr>
          <w:rFonts w:ascii="仿宋" w:eastAsia="仿宋" w:hAnsi="仿宋" w:hint="eastAsia"/>
          <w:sz w:val="32"/>
          <w:szCs w:val="32"/>
        </w:rPr>
        <w:t>园</w:t>
      </w:r>
      <w:proofErr w:type="gramStart"/>
      <w:r>
        <w:rPr>
          <w:rFonts w:ascii="仿宋" w:eastAsia="仿宋" w:hAnsi="仿宋" w:hint="eastAsia"/>
          <w:sz w:val="32"/>
          <w:szCs w:val="32"/>
        </w:rPr>
        <w:t>等科创载体</w:t>
      </w:r>
      <w:proofErr w:type="gramEnd"/>
      <w:r>
        <w:rPr>
          <w:rFonts w:ascii="仿宋" w:eastAsia="仿宋" w:hAnsi="仿宋" w:hint="eastAsia"/>
          <w:sz w:val="32"/>
          <w:szCs w:val="32"/>
        </w:rPr>
        <w:t>。实施以孵化高新技术企业为重点</w:t>
      </w:r>
      <w:proofErr w:type="gramStart"/>
      <w:r>
        <w:rPr>
          <w:rFonts w:ascii="仿宋" w:eastAsia="仿宋" w:hAnsi="仿宋" w:hint="eastAsia"/>
          <w:sz w:val="32"/>
          <w:szCs w:val="32"/>
        </w:rPr>
        <w:t>的科创载体</w:t>
      </w:r>
      <w:proofErr w:type="gramEnd"/>
      <w:r>
        <w:rPr>
          <w:rFonts w:ascii="仿宋" w:eastAsia="仿宋" w:hAnsi="仿宋" w:hint="eastAsia"/>
          <w:sz w:val="32"/>
          <w:szCs w:val="32"/>
        </w:rPr>
        <w:t>运营绩效评价制度，对绩效突出的给予奖励。加快甬江</w:t>
      </w:r>
      <w:proofErr w:type="gramStart"/>
      <w:r>
        <w:rPr>
          <w:rFonts w:ascii="仿宋" w:eastAsia="仿宋" w:hAnsi="仿宋" w:hint="eastAsia"/>
          <w:sz w:val="32"/>
          <w:szCs w:val="32"/>
        </w:rPr>
        <w:t>科创区</w:t>
      </w:r>
      <w:proofErr w:type="gramEnd"/>
      <w:r>
        <w:rPr>
          <w:rFonts w:ascii="仿宋" w:eastAsia="仿宋" w:hAnsi="仿宋" w:hint="eastAsia"/>
          <w:sz w:val="32"/>
          <w:szCs w:val="32"/>
        </w:rPr>
        <w:t>发展布局，全市各省</w:t>
      </w:r>
      <w:r>
        <w:rPr>
          <w:rFonts w:ascii="仿宋" w:eastAsia="仿宋" w:hAnsi="仿宋" w:hint="eastAsia"/>
          <w:sz w:val="32"/>
          <w:szCs w:val="32"/>
        </w:rPr>
        <w:t>级以上开发园区培育形成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条科技企业孵化链条。到</w:t>
      </w:r>
      <w:r>
        <w:rPr>
          <w:rFonts w:ascii="仿宋" w:eastAsia="仿宋" w:hAnsi="仿宋" w:hint="eastAsia"/>
          <w:sz w:val="32"/>
          <w:szCs w:val="32"/>
        </w:rPr>
        <w:t>2025</w:t>
      </w:r>
      <w:r>
        <w:rPr>
          <w:rFonts w:ascii="仿宋" w:eastAsia="仿宋" w:hAnsi="仿宋" w:hint="eastAsia"/>
          <w:sz w:val="32"/>
          <w:szCs w:val="32"/>
        </w:rPr>
        <w:t>年，市级以上双创平台超过</w:t>
      </w:r>
      <w:r>
        <w:rPr>
          <w:rFonts w:ascii="仿宋" w:eastAsia="仿宋" w:hAnsi="仿宋" w:hint="eastAsia"/>
          <w:sz w:val="32"/>
          <w:szCs w:val="32"/>
        </w:rPr>
        <w:t>200</w:t>
      </w:r>
      <w:r>
        <w:rPr>
          <w:rFonts w:ascii="仿宋" w:eastAsia="仿宋" w:hAnsi="仿宋" w:hint="eastAsia"/>
          <w:sz w:val="32"/>
          <w:szCs w:val="32"/>
        </w:rPr>
        <w:t>个，每年新孵化高新技术企业超过</w:t>
      </w:r>
      <w:r>
        <w:rPr>
          <w:rFonts w:ascii="仿宋" w:eastAsia="仿宋" w:hAnsi="仿宋" w:hint="eastAsia"/>
          <w:sz w:val="32"/>
          <w:szCs w:val="32"/>
        </w:rPr>
        <w:t>300</w:t>
      </w:r>
      <w:r>
        <w:rPr>
          <w:rFonts w:ascii="仿宋" w:eastAsia="仿宋" w:hAnsi="仿宋" w:hint="eastAsia"/>
          <w:sz w:val="32"/>
          <w:szCs w:val="32"/>
        </w:rPr>
        <w:t>家。</w:t>
      </w:r>
      <w:hyperlink r:id="rId7" w:tooltip="表情" w:history="1"/>
      <w:r>
        <w:rPr>
          <w:rFonts w:ascii="仿宋" w:eastAsia="仿宋" w:hAnsi="仿宋" w:hint="eastAsia"/>
          <w:sz w:val="32"/>
          <w:szCs w:val="32"/>
        </w:rPr>
        <w:t>〔责任单位：市科技局、市财政局、市经信局、市发改委、市自然资源规划局、甬江科创大走廊指挥部、各区（县、市）政府、管委会〕</w:t>
      </w:r>
    </w:p>
    <w:p w14:paraId="637B10B7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（二）创造支持各类企业研发的基础条件</w:t>
      </w:r>
    </w:p>
    <w:p w14:paraId="033D2948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5.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开放应用场景驱动企业创新。</w:t>
      </w:r>
      <w:r>
        <w:rPr>
          <w:rFonts w:ascii="仿宋" w:eastAsia="仿宋" w:hAnsi="仿宋" w:hint="eastAsia"/>
          <w:sz w:val="32"/>
          <w:szCs w:val="32"/>
        </w:rPr>
        <w:t>依托国家自主创新示范区等改革试点平台，采用“以赛代招”等模式，向高新技术企业、科技型中小企业开放智慧城市、重大工程等应用场景</w:t>
      </w:r>
      <w:r>
        <w:rPr>
          <w:rFonts w:ascii="仿宋" w:eastAsia="仿宋" w:hAnsi="仿宋" w:hint="eastAsia"/>
          <w:sz w:val="32"/>
          <w:szCs w:val="32"/>
        </w:rPr>
        <w:t>。加大装备首台套、材料首批次、软件首版次等创新产品政府非招标采购力度，探索形成创新产品本地首试首用、“破土成长”的宁波路径。〔责</w:t>
      </w:r>
      <w:r>
        <w:rPr>
          <w:rFonts w:ascii="仿宋" w:eastAsia="仿宋" w:hAnsi="仿宋" w:hint="eastAsia"/>
          <w:sz w:val="32"/>
          <w:szCs w:val="32"/>
        </w:rPr>
        <w:lastRenderedPageBreak/>
        <w:t>任单位：市科技局、市发改委、市经信局、市财政局、市国资委、市政务办、各区（县、市）政府、管委会〕</w:t>
      </w:r>
    </w:p>
    <w:p w14:paraId="5C6558BD" w14:textId="77777777" w:rsidR="00E07F7C" w:rsidRDefault="003632E1">
      <w:pPr>
        <w:pStyle w:val="HTML"/>
        <w:widowControl/>
        <w:shd w:val="clear" w:color="auto" w:fill="FFFFFF"/>
        <w:ind w:firstLineChars="200" w:firstLine="640"/>
        <w:rPr>
          <w:rFonts w:ascii="仿宋" w:eastAsia="仿宋" w:hAnsi="仿宋" w:hint="default"/>
          <w:sz w:val="32"/>
          <w:szCs w:val="32"/>
        </w:rPr>
      </w:pPr>
      <w:r>
        <w:rPr>
          <w:rFonts w:ascii="方正楷体_GBK" w:eastAsia="方正楷体_GBK" w:hAnsi="方正楷体_GBK" w:cs="方正楷体_GBK"/>
          <w:sz w:val="32"/>
          <w:szCs w:val="32"/>
        </w:rPr>
        <w:t>6.</w:t>
      </w:r>
      <w:r>
        <w:rPr>
          <w:rFonts w:ascii="方正楷体_GBK" w:eastAsia="方正楷体_GBK" w:hAnsi="方正楷体_GBK" w:cs="方正楷体_GBK"/>
          <w:sz w:val="32"/>
          <w:szCs w:val="32"/>
        </w:rPr>
        <w:t>实施企业研发激励计划。</w:t>
      </w:r>
      <w:r>
        <w:rPr>
          <w:rFonts w:ascii="仿宋" w:eastAsia="仿宋" w:hAnsi="仿宋"/>
          <w:sz w:val="32"/>
          <w:szCs w:val="32"/>
        </w:rPr>
        <w:t>落实研发费用加计扣除政策，到</w:t>
      </w:r>
      <w:r>
        <w:rPr>
          <w:rFonts w:ascii="仿宋" w:eastAsia="仿宋" w:hAnsi="仿宋"/>
          <w:sz w:val="32"/>
          <w:szCs w:val="32"/>
        </w:rPr>
        <w:t>2025</w:t>
      </w:r>
      <w:r>
        <w:rPr>
          <w:rFonts w:ascii="仿宋" w:eastAsia="仿宋" w:hAnsi="仿宋"/>
          <w:sz w:val="32"/>
          <w:szCs w:val="32"/>
        </w:rPr>
        <w:t>年，享受研发费用加计扣除企业力争突破</w:t>
      </w:r>
      <w:r>
        <w:rPr>
          <w:rFonts w:ascii="仿宋" w:eastAsia="仿宋" w:hAnsi="仿宋"/>
          <w:sz w:val="32"/>
          <w:szCs w:val="32"/>
        </w:rPr>
        <w:t>1.5</w:t>
      </w:r>
      <w:r>
        <w:rPr>
          <w:rFonts w:ascii="仿宋" w:eastAsia="仿宋" w:hAnsi="仿宋"/>
          <w:sz w:val="32"/>
          <w:szCs w:val="32"/>
        </w:rPr>
        <w:t>万家。制订出台企业研发后补助政策，经核实企业研发投入增量超过</w:t>
      </w:r>
      <w:r>
        <w:rPr>
          <w:rFonts w:ascii="仿宋" w:eastAsia="仿宋" w:hAnsi="仿宋"/>
          <w:sz w:val="32"/>
          <w:szCs w:val="32"/>
        </w:rPr>
        <w:t>100</w:t>
      </w:r>
      <w:r>
        <w:rPr>
          <w:rFonts w:ascii="仿宋" w:eastAsia="仿宋" w:hAnsi="仿宋"/>
          <w:sz w:val="32"/>
          <w:szCs w:val="32"/>
        </w:rPr>
        <w:t>万元且研发投入强度不低于</w:t>
      </w:r>
      <w:r>
        <w:rPr>
          <w:rFonts w:ascii="仿宋" w:eastAsia="仿宋" w:hAnsi="仿宋"/>
          <w:sz w:val="32"/>
          <w:szCs w:val="32"/>
        </w:rPr>
        <w:t>3%</w:t>
      </w:r>
      <w:r>
        <w:rPr>
          <w:rFonts w:ascii="仿宋" w:eastAsia="仿宋" w:hAnsi="仿宋"/>
          <w:sz w:val="32"/>
          <w:szCs w:val="32"/>
        </w:rPr>
        <w:t>的</w:t>
      </w:r>
      <w:r>
        <w:rPr>
          <w:rFonts w:ascii="仿宋" w:eastAsia="仿宋" w:hAnsi="仿宋" w:cs="宋体"/>
          <w:sz w:val="32"/>
          <w:szCs w:val="32"/>
        </w:rPr>
        <w:t>，按照不超过增量部分的</w:t>
      </w:r>
      <w:r>
        <w:rPr>
          <w:rFonts w:ascii="仿宋" w:eastAsia="仿宋" w:hAnsi="仿宋" w:cs="宋体"/>
          <w:sz w:val="32"/>
          <w:szCs w:val="32"/>
        </w:rPr>
        <w:t>10%</w:t>
      </w:r>
      <w:r>
        <w:rPr>
          <w:rFonts w:ascii="仿宋" w:eastAsia="仿宋" w:hAnsi="仿宋" w:cs="宋体"/>
          <w:sz w:val="32"/>
          <w:szCs w:val="32"/>
        </w:rPr>
        <w:t>比例予以补助，单个企业最高</w:t>
      </w:r>
      <w:r>
        <w:rPr>
          <w:rFonts w:ascii="仿宋" w:eastAsia="仿宋" w:hAnsi="仿宋" w:cs="宋体"/>
          <w:sz w:val="32"/>
          <w:szCs w:val="32"/>
        </w:rPr>
        <w:t>补助</w:t>
      </w:r>
      <w:r>
        <w:rPr>
          <w:rFonts w:ascii="仿宋" w:eastAsia="仿宋" w:hAnsi="仿宋" w:cs="宋体"/>
          <w:sz w:val="32"/>
          <w:szCs w:val="32"/>
        </w:rPr>
        <w:t>50</w:t>
      </w:r>
      <w:r>
        <w:rPr>
          <w:rFonts w:ascii="仿宋" w:eastAsia="仿宋" w:hAnsi="仿宋" w:cs="宋体"/>
          <w:sz w:val="32"/>
          <w:szCs w:val="32"/>
        </w:rPr>
        <w:t>万元，对建有市级</w:t>
      </w:r>
      <w:r>
        <w:rPr>
          <w:rFonts w:ascii="仿宋" w:eastAsia="仿宋" w:hAnsi="仿宋" w:cs="宋体"/>
          <w:sz w:val="32"/>
          <w:szCs w:val="32"/>
        </w:rPr>
        <w:t>及</w:t>
      </w:r>
      <w:r>
        <w:rPr>
          <w:rFonts w:ascii="仿宋" w:eastAsia="仿宋" w:hAnsi="仿宋" w:cs="宋体"/>
          <w:sz w:val="32"/>
          <w:szCs w:val="32"/>
        </w:rPr>
        <w:t>以上研发机构的高新技术企业，最高补助金额提高到</w:t>
      </w:r>
      <w:r>
        <w:rPr>
          <w:rFonts w:ascii="仿宋" w:eastAsia="仿宋" w:hAnsi="仿宋" w:cs="宋体"/>
          <w:sz w:val="32"/>
          <w:szCs w:val="32"/>
        </w:rPr>
        <w:t>100</w:t>
      </w:r>
      <w:r>
        <w:rPr>
          <w:rFonts w:ascii="仿宋" w:eastAsia="仿宋" w:hAnsi="仿宋" w:cs="宋体"/>
          <w:sz w:val="32"/>
          <w:szCs w:val="32"/>
        </w:rPr>
        <w:t>万元。对上一年度研发投入超过</w:t>
      </w:r>
      <w:r>
        <w:rPr>
          <w:rFonts w:ascii="仿宋" w:eastAsia="仿宋" w:hAnsi="仿宋" w:cs="宋体"/>
          <w:sz w:val="32"/>
          <w:szCs w:val="32"/>
        </w:rPr>
        <w:t>1000</w:t>
      </w:r>
      <w:r>
        <w:rPr>
          <w:rFonts w:ascii="仿宋" w:eastAsia="仿宋" w:hAnsi="仿宋" w:cs="宋体"/>
          <w:sz w:val="32"/>
          <w:szCs w:val="32"/>
        </w:rPr>
        <w:t>万元的高新技术企业，可按其上一年度研发投入金额直接给予不超过</w:t>
      </w:r>
      <w:r>
        <w:rPr>
          <w:rFonts w:ascii="仿宋" w:eastAsia="仿宋" w:hAnsi="仿宋" w:cs="宋体"/>
          <w:sz w:val="32"/>
          <w:szCs w:val="32"/>
        </w:rPr>
        <w:t>100</w:t>
      </w:r>
      <w:r>
        <w:rPr>
          <w:rFonts w:ascii="仿宋" w:eastAsia="仿宋" w:hAnsi="仿宋" w:cs="宋体"/>
          <w:sz w:val="32"/>
          <w:szCs w:val="32"/>
        </w:rPr>
        <w:t>万的分档补助。支持国有企业加大科技创新力度，对企业研发投入在经营业绩考核中全部视同利润加回。〔责任单位：</w:t>
      </w:r>
      <w:r>
        <w:rPr>
          <w:rFonts w:ascii="仿宋" w:eastAsia="仿宋" w:hAnsi="仿宋" w:cs="宋体"/>
          <w:sz w:val="32"/>
          <w:szCs w:val="32"/>
        </w:rPr>
        <w:t>市科技局、市财</w:t>
      </w:r>
      <w:r>
        <w:rPr>
          <w:rFonts w:ascii="仿宋" w:eastAsia="仿宋" w:hAnsi="仿宋"/>
          <w:sz w:val="32"/>
          <w:szCs w:val="32"/>
        </w:rPr>
        <w:t>政局、市税务局、市国资委、各区（县、市）政府、管委会〕</w:t>
      </w:r>
    </w:p>
    <w:p w14:paraId="370A4399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方正楷体_GBK" w:eastAsia="方正楷体_GBK" w:hAnsi="方正楷体_GBK" w:cs="方正楷体_GBK"/>
          <w:sz w:val="32"/>
          <w:szCs w:val="32"/>
        </w:rPr>
        <w:t>7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.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支持企业建设适用研发平台。</w:t>
      </w:r>
      <w:r>
        <w:rPr>
          <w:rFonts w:ascii="仿宋" w:eastAsia="仿宋" w:hAnsi="仿宋" w:hint="eastAsia"/>
          <w:sz w:val="32"/>
          <w:szCs w:val="32"/>
        </w:rPr>
        <w:t>支持</w:t>
      </w:r>
      <w:r>
        <w:rPr>
          <w:rFonts w:ascii="仿宋" w:eastAsia="仿宋" w:hAnsi="仿宋" w:hint="eastAsia"/>
          <w:sz w:val="32"/>
          <w:szCs w:val="32"/>
        </w:rPr>
        <w:t>高新技术企业建设市级以上企业工程（技术）中心、企业研究院和重点企业研究院等研发机构。到</w:t>
      </w:r>
      <w:r>
        <w:rPr>
          <w:rFonts w:ascii="仿宋" w:eastAsia="仿宋" w:hAnsi="仿宋" w:hint="eastAsia"/>
          <w:sz w:val="32"/>
          <w:szCs w:val="32"/>
        </w:rPr>
        <w:t>2025</w:t>
      </w:r>
      <w:r>
        <w:rPr>
          <w:rFonts w:ascii="仿宋" w:eastAsia="仿宋" w:hAnsi="仿宋" w:hint="eastAsia"/>
          <w:sz w:val="32"/>
          <w:szCs w:val="32"/>
        </w:rPr>
        <w:t>年，规模以上工业企业研发机构全覆盖，市级以上研发机构突破</w:t>
      </w:r>
      <w:r>
        <w:rPr>
          <w:rFonts w:ascii="仿宋" w:eastAsia="仿宋" w:hAnsi="仿宋" w:hint="eastAsia"/>
          <w:sz w:val="32"/>
          <w:szCs w:val="32"/>
        </w:rPr>
        <w:t>5000</w:t>
      </w:r>
      <w:r>
        <w:rPr>
          <w:rFonts w:ascii="仿宋" w:eastAsia="仿宋" w:hAnsi="仿宋" w:hint="eastAsia"/>
          <w:sz w:val="32"/>
          <w:szCs w:val="32"/>
        </w:rPr>
        <w:t>家。出台《宁波市技术创新中心体系建设实施意见》，布局建设国家、省、市级技术创新中心，并按照相关政策给予资金支持。加强资源整合，统筹建设技术创新中心、产业创新中心和制造业创新中心，</w:t>
      </w:r>
      <w:proofErr w:type="gramStart"/>
      <w:r>
        <w:rPr>
          <w:rFonts w:ascii="仿宋" w:eastAsia="仿宋" w:hAnsi="仿宋" w:hint="eastAsia"/>
          <w:sz w:val="32"/>
          <w:szCs w:val="32"/>
        </w:rPr>
        <w:t>争创国</w:t>
      </w:r>
      <w:proofErr w:type="gramEnd"/>
      <w:r>
        <w:rPr>
          <w:rFonts w:ascii="仿宋" w:eastAsia="仿宋" w:hAnsi="仿宋" w:hint="eastAsia"/>
          <w:sz w:val="32"/>
          <w:szCs w:val="32"/>
        </w:rPr>
        <w:t>字号创新中心。〔责任单位：市科技局、市发改委、市经信局、市财政局、</w:t>
      </w:r>
      <w:r>
        <w:rPr>
          <w:rFonts w:ascii="仿宋" w:eastAsia="仿宋" w:hAnsi="仿宋" w:hint="eastAsia"/>
          <w:sz w:val="32"/>
          <w:szCs w:val="32"/>
        </w:rPr>
        <w:t>各区（县、市）</w:t>
      </w:r>
      <w:r>
        <w:rPr>
          <w:rFonts w:ascii="仿宋" w:eastAsia="仿宋" w:hAnsi="仿宋" w:hint="eastAsia"/>
          <w:sz w:val="32"/>
          <w:szCs w:val="32"/>
        </w:rPr>
        <w:lastRenderedPageBreak/>
        <w:t>政府、管委会〕</w:t>
      </w:r>
    </w:p>
    <w:p w14:paraId="1FD01582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8.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探索适合研发的新型园区治理模式。</w:t>
      </w:r>
      <w:r>
        <w:rPr>
          <w:rFonts w:ascii="仿宋" w:eastAsia="仿宋" w:hAnsi="仿宋" w:hint="eastAsia"/>
          <w:sz w:val="32"/>
          <w:szCs w:val="32"/>
        </w:rPr>
        <w:t>加大高新区布局建设力度，完善国家、省级高新区评价指标体系，将支持科技型企业技术研发、高新技术企业孵化等作为重要评价指标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探索多主体协同创新的科技型企业创新治理模式。鼓励区内大企业建立技术研发“揭榜挂帅”制度，形成大中小企业融通创新发展模式。到</w:t>
      </w:r>
      <w:r>
        <w:rPr>
          <w:rFonts w:ascii="仿宋" w:eastAsia="仿宋" w:hAnsi="仿宋" w:hint="eastAsia"/>
          <w:sz w:val="32"/>
          <w:szCs w:val="32"/>
        </w:rPr>
        <w:t>2025</w:t>
      </w:r>
      <w:r>
        <w:rPr>
          <w:rFonts w:ascii="仿宋" w:eastAsia="仿宋" w:hAnsi="仿宋" w:hint="eastAsia"/>
          <w:sz w:val="32"/>
          <w:szCs w:val="32"/>
        </w:rPr>
        <w:t>年，国家高新区培育高新技术企业超过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500</w:t>
      </w:r>
      <w:r>
        <w:rPr>
          <w:rFonts w:ascii="仿宋" w:eastAsia="仿宋" w:hAnsi="仿宋" w:hint="eastAsia"/>
          <w:sz w:val="32"/>
          <w:szCs w:val="32"/>
        </w:rPr>
        <w:t>家。〔责任单位：高新区管委会、市科技局、各区（县、市）政府、管委会〕</w:t>
      </w:r>
    </w:p>
    <w:p w14:paraId="0CD5D64D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（三）推动成果产业化，支持高新技术企业做</w:t>
      </w:r>
      <w:r>
        <w:rPr>
          <w:rFonts w:ascii="黑体" w:eastAsia="黑体" w:hAnsi="黑体" w:hint="eastAsia"/>
          <w:sz w:val="32"/>
          <w:szCs w:val="32"/>
        </w:rPr>
        <w:t>强产业</w:t>
      </w:r>
    </w:p>
    <w:p w14:paraId="028AF2B0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9.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加速科技成果知识产权化。</w:t>
      </w:r>
      <w:r>
        <w:rPr>
          <w:rFonts w:ascii="仿宋" w:eastAsia="仿宋" w:hAnsi="仿宋" w:hint="eastAsia"/>
          <w:sz w:val="32"/>
          <w:szCs w:val="32"/>
        </w:rPr>
        <w:t>制定全市企业知识产权“倍增提升”专项行动计划，</w:t>
      </w:r>
      <w:r>
        <w:rPr>
          <w:rFonts w:ascii="仿宋" w:eastAsia="仿宋" w:hAnsi="仿宋" w:hint="eastAsia"/>
          <w:sz w:val="32"/>
          <w:szCs w:val="32"/>
        </w:rPr>
        <w:t>每年新增首获知识产权规模以上企业达到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家。加</w:t>
      </w:r>
      <w:r>
        <w:rPr>
          <w:rFonts w:ascii="仿宋" w:eastAsia="仿宋" w:hAnsi="仿宋" w:hint="eastAsia"/>
          <w:sz w:val="32"/>
          <w:szCs w:val="32"/>
        </w:rPr>
        <w:t>强</w:t>
      </w:r>
      <w:r>
        <w:rPr>
          <w:rFonts w:ascii="仿宋" w:eastAsia="仿宋" w:hAnsi="仿宋" w:hint="eastAsia"/>
          <w:sz w:val="32"/>
          <w:szCs w:val="32"/>
        </w:rPr>
        <w:t>知识产权保护中心建设力度，积极争取智能制造等专利预审新领域。加大对高新技术企业和培育库入库企业的专利申请预审力度，帮助相关领域企业缩短审查周期。〔责任单位：市市场监管局、市科技局、市财政局、市经信局、各县（市、</w:t>
      </w:r>
      <w:r>
        <w:rPr>
          <w:rFonts w:ascii="仿宋" w:eastAsia="仿宋" w:hAnsi="仿宋"/>
          <w:sz w:val="32"/>
          <w:szCs w:val="32"/>
        </w:rPr>
        <w:t>区）政府、管委会〕</w:t>
      </w:r>
    </w:p>
    <w:p w14:paraId="278CEB95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10.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深化大院大所成果转化桥梁作用。</w:t>
      </w:r>
      <w:r>
        <w:rPr>
          <w:rFonts w:ascii="仿宋" w:eastAsia="仿宋" w:hAnsi="仿宋" w:hint="eastAsia"/>
          <w:sz w:val="32"/>
          <w:szCs w:val="32"/>
        </w:rPr>
        <w:t>发挥甬江实验室、产业技术研究院、高校院所创新优势，推动优质科技成果在高新技术企业落地转化。出台《宁波市产业技术研究院认定</w:t>
      </w:r>
      <w:r>
        <w:rPr>
          <w:rFonts w:ascii="仿宋" w:eastAsia="仿宋" w:hAnsi="仿宋" w:hint="eastAsia"/>
          <w:sz w:val="32"/>
          <w:szCs w:val="32"/>
        </w:rPr>
        <w:t>管理暂行办法》和《宁波市共建产业技术研究院目标评估暂行办法》，支持研究院探索建立集“研发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转化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孵化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招商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融资”功能于一体的新型科研模式。〔责任单位：市科技局、市教育局、市财政局、</w:t>
      </w:r>
      <w:r>
        <w:rPr>
          <w:rFonts w:ascii="仿宋" w:eastAsia="仿宋" w:hAnsi="仿宋" w:hint="eastAsia"/>
          <w:sz w:val="32"/>
          <w:szCs w:val="32"/>
        </w:rPr>
        <w:lastRenderedPageBreak/>
        <w:t>甬江实验室、各区（县、市）政府、管委会〕</w:t>
      </w:r>
    </w:p>
    <w:p w14:paraId="64367BF6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11.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高标准建设宁波科技大市场。</w:t>
      </w:r>
      <w:r>
        <w:rPr>
          <w:rFonts w:ascii="仿宋" w:eastAsia="仿宋" w:hAnsi="仿宋" w:hint="eastAsia"/>
          <w:sz w:val="32"/>
          <w:szCs w:val="32"/>
        </w:rPr>
        <w:t>研究修订大市场入驻机构管理办法，加快建设覆盖全市范围的网格化技术转移服务网络。落实企业技术开发及技术转让增值税免税、技术转让企业所得税减免优惠政策。到</w:t>
      </w:r>
      <w:r>
        <w:rPr>
          <w:rFonts w:ascii="仿宋" w:eastAsia="仿宋" w:hAnsi="仿宋" w:hint="eastAsia"/>
          <w:sz w:val="32"/>
          <w:szCs w:val="32"/>
        </w:rPr>
        <w:t>2025</w:t>
      </w:r>
      <w:r>
        <w:rPr>
          <w:rFonts w:ascii="仿宋" w:eastAsia="仿宋" w:hAnsi="仿宋" w:hint="eastAsia"/>
          <w:sz w:val="32"/>
          <w:szCs w:val="32"/>
        </w:rPr>
        <w:t>年，全市技术交易额突破</w:t>
      </w:r>
      <w:r>
        <w:rPr>
          <w:rFonts w:ascii="仿宋" w:eastAsia="仿宋" w:hAnsi="仿宋" w:hint="eastAsia"/>
          <w:sz w:val="32"/>
          <w:szCs w:val="32"/>
        </w:rPr>
        <w:t>450</w:t>
      </w:r>
      <w:r>
        <w:rPr>
          <w:rFonts w:ascii="仿宋" w:eastAsia="仿宋" w:hAnsi="仿宋" w:hint="eastAsia"/>
          <w:sz w:val="32"/>
          <w:szCs w:val="32"/>
        </w:rPr>
        <w:t>亿元，每年服务高新技术企业</w:t>
      </w:r>
      <w:r>
        <w:rPr>
          <w:rFonts w:ascii="仿宋" w:eastAsia="仿宋" w:hAnsi="仿宋" w:hint="eastAsia"/>
          <w:sz w:val="32"/>
          <w:szCs w:val="32"/>
        </w:rPr>
        <w:t>1000</w:t>
      </w:r>
      <w:r>
        <w:rPr>
          <w:rFonts w:ascii="仿宋" w:eastAsia="仿宋" w:hAnsi="仿宋" w:hint="eastAsia"/>
          <w:sz w:val="32"/>
          <w:szCs w:val="32"/>
        </w:rPr>
        <w:t>家次以上。〔责任单位：市科技局、市财政局、市税务局、各区（县、市）政府、管委会〕</w:t>
      </w:r>
    </w:p>
    <w:p w14:paraId="193E6C21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（四）营造服务高新技术企业的良好投融资环境</w:t>
      </w:r>
    </w:p>
    <w:p w14:paraId="0AC6E6B6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12.</w:t>
      </w:r>
      <w:proofErr w:type="gramStart"/>
      <w:r>
        <w:rPr>
          <w:rFonts w:ascii="方正楷体_GBK" w:eastAsia="方正楷体_GBK" w:hAnsi="方正楷体_GBK" w:cs="方正楷体_GBK" w:hint="eastAsia"/>
          <w:sz w:val="32"/>
          <w:szCs w:val="32"/>
        </w:rPr>
        <w:t>畅通企业</w:t>
      </w:r>
      <w:proofErr w:type="gramEnd"/>
      <w:r>
        <w:rPr>
          <w:rFonts w:ascii="方正楷体_GBK" w:eastAsia="方正楷体_GBK" w:hAnsi="方正楷体_GBK" w:cs="方正楷体_GBK" w:hint="eastAsia"/>
          <w:sz w:val="32"/>
          <w:szCs w:val="32"/>
        </w:rPr>
        <w:t>股权融资通道。</w:t>
      </w:r>
      <w:r>
        <w:rPr>
          <w:rFonts w:ascii="仿宋" w:eastAsia="仿宋" w:hAnsi="仿宋" w:hint="eastAsia"/>
          <w:sz w:val="32"/>
          <w:szCs w:val="32"/>
        </w:rPr>
        <w:t>筹建市高新科技投资集团（市科投），重点开展高新技术产业投资、科技孵化及成果转化、天使产业园等科技园区（基础设施）建设运营等综合业务。优化天</w:t>
      </w:r>
      <w:r>
        <w:rPr>
          <w:rFonts w:ascii="仿宋" w:eastAsia="仿宋" w:hAnsi="仿宋" w:hint="eastAsia"/>
          <w:sz w:val="32"/>
          <w:szCs w:val="32"/>
        </w:rPr>
        <w:t>使投资引导基金投入方式，逐步扩大天使投资引导基金规模，设立市天使投资引导基金管理公司，探索“直投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跟投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子基金”投资方式。到</w:t>
      </w:r>
      <w:r>
        <w:rPr>
          <w:rFonts w:ascii="仿宋" w:eastAsia="仿宋" w:hAnsi="仿宋" w:hint="eastAsia"/>
          <w:sz w:val="32"/>
          <w:szCs w:val="32"/>
        </w:rPr>
        <w:t>2025</w:t>
      </w:r>
      <w:r>
        <w:rPr>
          <w:rFonts w:ascii="仿宋" w:eastAsia="仿宋" w:hAnsi="仿宋" w:hint="eastAsia"/>
          <w:sz w:val="32"/>
          <w:szCs w:val="32"/>
        </w:rPr>
        <w:t>年，市天使投资引导基金累计投资科技型企业</w:t>
      </w:r>
      <w:r>
        <w:rPr>
          <w:rFonts w:ascii="仿宋" w:eastAsia="仿宋" w:hAnsi="仿宋" w:hint="eastAsia"/>
          <w:sz w:val="32"/>
          <w:szCs w:val="32"/>
        </w:rPr>
        <w:t>500</w:t>
      </w:r>
      <w:r>
        <w:rPr>
          <w:rFonts w:ascii="仿宋" w:eastAsia="仿宋" w:hAnsi="仿宋" w:hint="eastAsia"/>
          <w:sz w:val="32"/>
          <w:szCs w:val="32"/>
        </w:rPr>
        <w:t>家以上，引导社会资本累计超过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亿元。〔责任单位：市科技局、市发改委、市经信局、市财政局、</w:t>
      </w:r>
      <w:r>
        <w:rPr>
          <w:rFonts w:ascii="仿宋" w:eastAsia="仿宋" w:hAnsi="仿宋" w:hint="eastAsia"/>
          <w:sz w:val="32"/>
          <w:szCs w:val="32"/>
        </w:rPr>
        <w:t>市国资委、</w:t>
      </w:r>
      <w:r>
        <w:rPr>
          <w:rFonts w:ascii="仿宋" w:eastAsia="仿宋" w:hAnsi="仿宋" w:hint="eastAsia"/>
          <w:sz w:val="32"/>
          <w:szCs w:val="32"/>
        </w:rPr>
        <w:t>市地方金融监管局、各区（县、市）政府、管委会〕</w:t>
      </w:r>
      <w:hyperlink r:id="rId8" w:tooltip="表情" w:history="1"/>
    </w:p>
    <w:p w14:paraId="0B8D9ADA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13.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加大企业信贷支持力度。</w:t>
      </w:r>
      <w:r>
        <w:rPr>
          <w:rFonts w:ascii="仿宋" w:eastAsia="仿宋" w:hAnsi="仿宋" w:hint="eastAsia"/>
          <w:sz w:val="32"/>
          <w:szCs w:val="32"/>
        </w:rPr>
        <w:t>建立科技型企业创新积分评价指标体系，统筹银行信贷、风险补偿、融资担保、金融债等融资</w:t>
      </w:r>
      <w:r>
        <w:rPr>
          <w:rFonts w:ascii="仿宋" w:eastAsia="仿宋" w:hAnsi="仿宋" w:hint="eastAsia"/>
          <w:sz w:val="32"/>
          <w:szCs w:val="32"/>
        </w:rPr>
        <w:t>工具，完善企业创新积分</w:t>
      </w:r>
      <w:proofErr w:type="gramStart"/>
      <w:r>
        <w:rPr>
          <w:rFonts w:ascii="仿宋" w:eastAsia="仿宋" w:hAnsi="仿宋" w:hint="eastAsia"/>
          <w:sz w:val="32"/>
          <w:szCs w:val="32"/>
        </w:rPr>
        <w:t>与涉企金融</w:t>
      </w:r>
      <w:proofErr w:type="gramEnd"/>
      <w:r>
        <w:rPr>
          <w:rFonts w:ascii="仿宋" w:eastAsia="仿宋" w:hAnsi="仿宋" w:hint="eastAsia"/>
          <w:sz w:val="32"/>
          <w:szCs w:val="32"/>
        </w:rPr>
        <w:t>政策支持联动机制。打造“科技贷”升级版，努力拓展“科技贷”惠及企业数和撬动科技贷款额，探索科技型中小企业贷款贴息机制。鼓励高新技术企业利用</w:t>
      </w:r>
      <w:r>
        <w:rPr>
          <w:rFonts w:ascii="仿宋" w:eastAsia="仿宋" w:hAnsi="仿宋" w:hint="eastAsia"/>
          <w:sz w:val="32"/>
          <w:szCs w:val="32"/>
        </w:rPr>
        <w:lastRenderedPageBreak/>
        <w:t>知识产权质押获取融资，实现企业知识产权资产价值。〔责任单位：市科技局、市地方金融监管局、人行市中心支行、宁波银保监局、市财政局、市市场监管局、各区（县、市）政府、管委会〕</w:t>
      </w:r>
    </w:p>
    <w:p w14:paraId="527A62A7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14.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支持高新技术企业上市发展。</w:t>
      </w:r>
      <w:r>
        <w:rPr>
          <w:rFonts w:ascii="仿宋" w:eastAsia="仿宋" w:hAnsi="仿宋" w:hint="eastAsia"/>
          <w:sz w:val="32"/>
          <w:szCs w:val="32"/>
        </w:rPr>
        <w:t>建立多层次、全覆盖的市级拟上市企业后备库，优先支持高新技术企业入库培育。企业上市辅导备案后，最高补助</w:t>
      </w:r>
      <w:r>
        <w:rPr>
          <w:rFonts w:ascii="仿宋" w:eastAsia="仿宋" w:hAnsi="仿宋" w:hint="eastAsia"/>
          <w:sz w:val="32"/>
          <w:szCs w:val="32"/>
        </w:rPr>
        <w:t>200</w:t>
      </w:r>
      <w:r>
        <w:rPr>
          <w:rFonts w:ascii="仿宋" w:eastAsia="仿宋" w:hAnsi="仿宋" w:hint="eastAsia"/>
          <w:sz w:val="32"/>
          <w:szCs w:val="32"/>
        </w:rPr>
        <w:t>万元；企业递交境内</w:t>
      </w:r>
      <w:r>
        <w:rPr>
          <w:rFonts w:ascii="仿宋" w:eastAsia="仿宋" w:hAnsi="仿宋" w:hint="eastAsia"/>
          <w:sz w:val="32"/>
          <w:szCs w:val="32"/>
        </w:rPr>
        <w:t>IPO</w:t>
      </w:r>
      <w:r>
        <w:rPr>
          <w:rFonts w:ascii="仿宋" w:eastAsia="仿宋" w:hAnsi="仿宋" w:hint="eastAsia"/>
          <w:sz w:val="32"/>
          <w:szCs w:val="32"/>
        </w:rPr>
        <w:t>申报材料并获受理的，最高补助</w:t>
      </w:r>
      <w:r>
        <w:rPr>
          <w:rFonts w:ascii="仿宋" w:eastAsia="仿宋" w:hAnsi="仿宋" w:hint="eastAsia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万元；企业在境外主要交易所上市的，最高补助</w:t>
      </w:r>
      <w:r>
        <w:rPr>
          <w:rFonts w:ascii="仿宋" w:eastAsia="仿宋" w:hAnsi="仿宋" w:hint="eastAsia"/>
          <w:sz w:val="32"/>
          <w:szCs w:val="32"/>
        </w:rPr>
        <w:t>300</w:t>
      </w:r>
      <w:r>
        <w:rPr>
          <w:rFonts w:ascii="仿宋" w:eastAsia="仿宋" w:hAnsi="仿宋" w:hint="eastAsia"/>
          <w:sz w:val="32"/>
          <w:szCs w:val="32"/>
        </w:rPr>
        <w:t>万元。对</w:t>
      </w:r>
      <w:proofErr w:type="gramStart"/>
      <w:r>
        <w:rPr>
          <w:rFonts w:ascii="仿宋" w:eastAsia="仿宋" w:hAnsi="仿宋" w:hint="eastAsia"/>
          <w:sz w:val="32"/>
          <w:szCs w:val="32"/>
        </w:rPr>
        <w:t>列入科创板培育库企业</w:t>
      </w:r>
      <w:proofErr w:type="gramEnd"/>
      <w:r>
        <w:rPr>
          <w:rFonts w:ascii="仿宋" w:eastAsia="仿宋" w:hAnsi="仿宋" w:hint="eastAsia"/>
          <w:sz w:val="32"/>
          <w:szCs w:val="32"/>
        </w:rPr>
        <w:t>给予最高</w:t>
      </w:r>
      <w:r>
        <w:rPr>
          <w:rFonts w:ascii="仿宋" w:eastAsia="仿宋" w:hAnsi="仿宋" w:hint="eastAsia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万元补助，成功在</w:t>
      </w:r>
      <w:proofErr w:type="gramStart"/>
      <w:r>
        <w:rPr>
          <w:rFonts w:ascii="仿宋" w:eastAsia="仿宋" w:hAnsi="仿宋" w:hint="eastAsia"/>
          <w:sz w:val="32"/>
          <w:szCs w:val="32"/>
        </w:rPr>
        <w:t>科创板</w:t>
      </w:r>
      <w:proofErr w:type="gramEnd"/>
      <w:r>
        <w:rPr>
          <w:rFonts w:ascii="仿宋" w:eastAsia="仿宋" w:hAnsi="仿宋" w:hint="eastAsia"/>
          <w:sz w:val="32"/>
          <w:szCs w:val="32"/>
        </w:rPr>
        <w:t>上市的再给予最高</w:t>
      </w:r>
      <w:r>
        <w:rPr>
          <w:rFonts w:ascii="仿宋" w:eastAsia="仿宋" w:hAnsi="仿宋" w:hint="eastAsia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万元补助。到</w:t>
      </w:r>
      <w:r>
        <w:rPr>
          <w:rFonts w:ascii="仿宋" w:eastAsia="仿宋" w:hAnsi="仿宋" w:hint="eastAsia"/>
          <w:sz w:val="32"/>
          <w:szCs w:val="32"/>
        </w:rPr>
        <w:t>2025</w:t>
      </w:r>
      <w:r>
        <w:rPr>
          <w:rFonts w:ascii="仿宋" w:eastAsia="仿宋" w:hAnsi="仿宋" w:hint="eastAsia"/>
          <w:sz w:val="32"/>
          <w:szCs w:val="32"/>
        </w:rPr>
        <w:t>年，上市高新技术企业超过</w:t>
      </w:r>
      <w:r>
        <w:rPr>
          <w:rFonts w:ascii="仿宋" w:eastAsia="仿宋" w:hAnsi="仿宋" w:hint="eastAsia"/>
          <w:sz w:val="32"/>
          <w:szCs w:val="32"/>
        </w:rPr>
        <w:t>150</w:t>
      </w:r>
      <w:r>
        <w:rPr>
          <w:rFonts w:ascii="仿宋" w:eastAsia="仿宋" w:hAnsi="仿宋" w:hint="eastAsia"/>
          <w:sz w:val="32"/>
          <w:szCs w:val="32"/>
        </w:rPr>
        <w:t>家，总市值突破</w:t>
      </w:r>
      <w:r>
        <w:rPr>
          <w:rFonts w:ascii="仿宋" w:eastAsia="仿宋" w:hAnsi="仿宋" w:hint="eastAsia"/>
          <w:sz w:val="32"/>
          <w:szCs w:val="32"/>
        </w:rPr>
        <w:t>1.5</w:t>
      </w:r>
      <w:proofErr w:type="gramStart"/>
      <w:r>
        <w:rPr>
          <w:rFonts w:ascii="仿宋" w:eastAsia="仿宋" w:hAnsi="仿宋" w:hint="eastAsia"/>
          <w:sz w:val="32"/>
          <w:szCs w:val="32"/>
        </w:rPr>
        <w:t>万亿</w:t>
      </w:r>
      <w:proofErr w:type="gramEnd"/>
      <w:r>
        <w:rPr>
          <w:rFonts w:ascii="仿宋" w:eastAsia="仿宋" w:hAnsi="仿宋" w:hint="eastAsia"/>
          <w:sz w:val="32"/>
          <w:szCs w:val="32"/>
        </w:rPr>
        <w:t>元。〔责任单位：市地方金融监管局、宁波证监局、市科技局、市财政局、市税务局、各区（县、市）政府、管委会〕</w:t>
      </w:r>
    </w:p>
    <w:p w14:paraId="3C27891E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（五）构建专业服务体系，支撑培育行</w:t>
      </w:r>
      <w:r>
        <w:rPr>
          <w:rFonts w:ascii="黑体" w:eastAsia="黑体" w:hAnsi="黑体" w:hint="eastAsia"/>
          <w:sz w:val="32"/>
          <w:szCs w:val="32"/>
        </w:rPr>
        <w:t>动规范稳健发展</w:t>
      </w:r>
    </w:p>
    <w:p w14:paraId="53C425AE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15.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完善梯队服务机制。</w:t>
      </w:r>
      <w:r>
        <w:rPr>
          <w:rFonts w:ascii="仿宋" w:eastAsia="仿宋" w:hAnsi="仿宋" w:hint="eastAsia"/>
          <w:sz w:val="32"/>
          <w:szCs w:val="32"/>
        </w:rPr>
        <w:t>建立健全“科技型中小企业—高新技术企业—龙头高新技术企业”三级梯次培育机制，完善入库评价、在库培育和出库关怀机制。落实培育责任主体，采取“评价画像”“个性施教”“强化补短”等针对性培育措施，持续提升企业在人才团队引进、研发机构建设、知识产权创造、科技成果转化等方面的科技创新能力。〔责任单位：市科技局、市财政局、市税务局、市市场监管局、各区（县、市）政府、管委会〕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26E65FA0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16.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强化基础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辅导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力度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以政府购买服务形式，每年安排预算不超过</w:t>
      </w:r>
      <w:r>
        <w:rPr>
          <w:rFonts w:ascii="仿宋" w:eastAsia="仿宋" w:hAnsi="仿宋" w:hint="eastAsia"/>
          <w:sz w:val="32"/>
          <w:szCs w:val="32"/>
        </w:rPr>
        <w:t>300</w:t>
      </w:r>
      <w:r>
        <w:rPr>
          <w:rFonts w:ascii="仿宋" w:eastAsia="仿宋" w:hAnsi="仿宋" w:hint="eastAsia"/>
          <w:sz w:val="32"/>
          <w:szCs w:val="32"/>
        </w:rPr>
        <w:t>万元，</w:t>
      </w:r>
      <w:r>
        <w:rPr>
          <w:rFonts w:ascii="仿宋" w:eastAsia="仿宋" w:hAnsi="仿宋"/>
          <w:sz w:val="32"/>
          <w:szCs w:val="32"/>
        </w:rPr>
        <w:t>在全市范围内征集一批专业科技服</w:t>
      </w:r>
      <w:r>
        <w:rPr>
          <w:rFonts w:ascii="仿宋" w:eastAsia="仿宋" w:hAnsi="仿宋"/>
          <w:sz w:val="32"/>
          <w:szCs w:val="32"/>
        </w:rPr>
        <w:t>务机构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lastRenderedPageBreak/>
        <w:t>为企业提供</w:t>
      </w:r>
      <w:r>
        <w:rPr>
          <w:rFonts w:ascii="仿宋" w:eastAsia="仿宋" w:hAnsi="仿宋" w:hint="eastAsia"/>
          <w:sz w:val="32"/>
          <w:szCs w:val="32"/>
        </w:rPr>
        <w:t>财务审计、</w:t>
      </w:r>
      <w:r>
        <w:rPr>
          <w:rFonts w:ascii="仿宋" w:eastAsia="仿宋" w:hAnsi="仿宋"/>
          <w:sz w:val="32"/>
          <w:szCs w:val="32"/>
        </w:rPr>
        <w:t>体系建设、政策咨询、研发费用归集、人力资源、知识产权、产学研合作等全链条创新服务，每年服务企业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000</w:t>
      </w:r>
      <w:r>
        <w:rPr>
          <w:rFonts w:ascii="仿宋" w:eastAsia="仿宋" w:hAnsi="仿宋"/>
          <w:sz w:val="32"/>
          <w:szCs w:val="32"/>
        </w:rPr>
        <w:t>家以上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加强专业科技服务机构的业务培训和规范管理，鼓励行业组织制定服务标准、评估标准和负面清单等，提升专业机构服务能力和诚信自律水平。</w:t>
      </w:r>
      <w:r>
        <w:rPr>
          <w:rFonts w:ascii="仿宋" w:eastAsia="仿宋" w:hAnsi="仿宋" w:hint="eastAsia"/>
          <w:sz w:val="32"/>
          <w:szCs w:val="32"/>
        </w:rPr>
        <w:t>〔责任单位：市科技局、市财政局、市税务局、</w:t>
      </w:r>
      <w:r>
        <w:rPr>
          <w:rFonts w:ascii="仿宋" w:eastAsia="仿宋" w:hAnsi="仿宋" w:hint="eastAsia"/>
          <w:sz w:val="32"/>
          <w:szCs w:val="32"/>
        </w:rPr>
        <w:t>市市场监管局、</w:t>
      </w:r>
      <w:r>
        <w:rPr>
          <w:rFonts w:ascii="仿宋" w:eastAsia="仿宋" w:hAnsi="仿宋" w:hint="eastAsia"/>
          <w:sz w:val="32"/>
          <w:szCs w:val="32"/>
        </w:rPr>
        <w:t>各区（县、市）政府、管委会〕</w:t>
      </w:r>
    </w:p>
    <w:p w14:paraId="6EEF47AD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（六）推动高新技术企业成为全域高质量发展的“底座”</w:t>
      </w:r>
    </w:p>
    <w:p w14:paraId="6C9DADC8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17.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加大资源要素供给。</w:t>
      </w:r>
      <w:r>
        <w:rPr>
          <w:rFonts w:ascii="仿宋" w:eastAsia="仿宋" w:hAnsi="仿宋" w:hint="eastAsia"/>
          <w:sz w:val="32"/>
          <w:szCs w:val="32"/>
        </w:rPr>
        <w:t>深化“亩均论英雄”改革，对首次认定为高新技术企业的主体设立三年过渡期，过渡期内根据实际</w:t>
      </w:r>
      <w:r>
        <w:rPr>
          <w:rFonts w:ascii="仿宋" w:eastAsia="仿宋" w:hAnsi="仿宋" w:hint="eastAsia"/>
          <w:sz w:val="32"/>
          <w:szCs w:val="32"/>
        </w:rPr>
        <w:t>情况按不低于</w:t>
      </w:r>
      <w:r>
        <w:rPr>
          <w:rFonts w:ascii="仿宋" w:eastAsia="仿宋" w:hAnsi="仿宋" w:hint="eastAsia"/>
          <w:sz w:val="32"/>
          <w:szCs w:val="32"/>
        </w:rPr>
        <w:t>B</w:t>
      </w:r>
      <w:proofErr w:type="gramStart"/>
      <w:r>
        <w:rPr>
          <w:rFonts w:ascii="仿宋" w:eastAsia="仿宋" w:hAnsi="仿宋" w:hint="eastAsia"/>
          <w:sz w:val="32"/>
          <w:szCs w:val="32"/>
        </w:rPr>
        <w:t>档享受</w:t>
      </w:r>
      <w:proofErr w:type="gramEnd"/>
      <w:r>
        <w:rPr>
          <w:rFonts w:ascii="仿宋" w:eastAsia="仿宋" w:hAnsi="仿宋" w:hint="eastAsia"/>
          <w:sz w:val="32"/>
          <w:szCs w:val="32"/>
        </w:rPr>
        <w:t>评价结果应用政策。〔责任单位：市经信局、市发改委、市自然资源规划局、市财政局、市能源局〕</w:t>
      </w:r>
      <w:r>
        <w:rPr>
          <w:rFonts w:ascii="仿宋" w:eastAsia="仿宋" w:hAnsi="仿宋"/>
          <w:sz w:val="32"/>
          <w:szCs w:val="32"/>
        </w:rPr>
        <w:t>支持高新技术企业列入省市</w:t>
      </w:r>
      <w:r>
        <w:rPr>
          <w:rFonts w:ascii="仿宋" w:eastAsia="仿宋" w:hAnsi="仿宋" w:hint="eastAsia"/>
          <w:sz w:val="32"/>
          <w:szCs w:val="32"/>
        </w:rPr>
        <w:t>“放水养鱼”</w:t>
      </w:r>
      <w:r>
        <w:rPr>
          <w:rFonts w:ascii="仿宋" w:eastAsia="仿宋" w:hAnsi="仿宋"/>
          <w:sz w:val="32"/>
          <w:szCs w:val="32"/>
        </w:rPr>
        <w:t>行动计划培育名单，在创新、人才、土地、财政、金融、上市等方面予以倾斜</w:t>
      </w:r>
      <w:r>
        <w:rPr>
          <w:rFonts w:ascii="仿宋" w:eastAsia="仿宋" w:hAnsi="仿宋" w:hint="eastAsia"/>
          <w:sz w:val="32"/>
          <w:szCs w:val="32"/>
        </w:rPr>
        <w:t>支持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〔责任单位：市经信局、市发改委、市科技局、市自然资源规划局、市财政局、市地方金融监管局、市能源局〕</w:t>
      </w:r>
      <w:r>
        <w:rPr>
          <w:rFonts w:ascii="仿宋" w:eastAsia="仿宋" w:hAnsi="仿宋"/>
          <w:sz w:val="32"/>
          <w:szCs w:val="32"/>
        </w:rPr>
        <w:t>加大新增建设用地保障力度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支持符合条件的重大高新技术产业</w:t>
      </w:r>
      <w:r>
        <w:rPr>
          <w:rFonts w:ascii="仿宋" w:eastAsia="仿宋" w:hAnsi="仿宋" w:hint="eastAsia"/>
          <w:sz w:val="32"/>
          <w:szCs w:val="32"/>
        </w:rPr>
        <w:t>投资</w:t>
      </w:r>
      <w:r>
        <w:rPr>
          <w:rFonts w:ascii="仿宋" w:eastAsia="仿宋" w:hAnsi="仿宋"/>
          <w:sz w:val="32"/>
          <w:szCs w:val="32"/>
        </w:rPr>
        <w:t>项目、重点科技型企业投资项目纳入市重大产业项目库。</w:t>
      </w:r>
      <w:r>
        <w:rPr>
          <w:rFonts w:ascii="仿宋" w:eastAsia="仿宋" w:hAnsi="仿宋" w:hint="eastAsia"/>
          <w:sz w:val="32"/>
          <w:szCs w:val="32"/>
        </w:rPr>
        <w:t>〔责任单位：</w:t>
      </w:r>
      <w:r>
        <w:rPr>
          <w:rFonts w:ascii="仿宋" w:eastAsia="仿宋" w:hAnsi="仿宋"/>
          <w:sz w:val="32"/>
          <w:szCs w:val="32"/>
        </w:rPr>
        <w:t>市自然资源规划局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市发改委、市科技局</w:t>
      </w:r>
      <w:r>
        <w:rPr>
          <w:rFonts w:ascii="仿宋" w:eastAsia="仿宋" w:hAnsi="仿宋" w:hint="eastAsia"/>
          <w:sz w:val="32"/>
          <w:szCs w:val="32"/>
        </w:rPr>
        <w:t>〕</w:t>
      </w:r>
    </w:p>
    <w:p w14:paraId="7820CE42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18.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打造一批“链主”型领军高新技术企业。</w:t>
      </w:r>
      <w:r>
        <w:rPr>
          <w:rFonts w:ascii="仿宋" w:eastAsia="仿宋" w:hAnsi="仿宋" w:hint="eastAsia"/>
          <w:sz w:val="32"/>
          <w:szCs w:val="32"/>
        </w:rPr>
        <w:t>根据研发强度、技术水平、企业规模、综合实力等因素，择优推荐高新技术企业创建省级创新型领军企业。聚焦细分行业，新打造一批“链主型”高新技术企业。到</w:t>
      </w:r>
      <w:r>
        <w:rPr>
          <w:rFonts w:ascii="仿宋" w:eastAsia="仿宋" w:hAnsi="仿宋" w:hint="eastAsia"/>
          <w:sz w:val="32"/>
          <w:szCs w:val="32"/>
        </w:rPr>
        <w:t>2025</w:t>
      </w:r>
      <w:r>
        <w:rPr>
          <w:rFonts w:ascii="仿宋" w:eastAsia="仿宋" w:hAnsi="仿宋" w:hint="eastAsia"/>
          <w:sz w:val="32"/>
          <w:szCs w:val="32"/>
        </w:rPr>
        <w:t>年，省级创新型领军企业（培育）突破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lastRenderedPageBreak/>
        <w:t>家，百亿级龙头高新技术企业突破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家，构建形成我市龙头高新技术企业队伍，有力带动产业链上下游中小企业技术进步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〔责任单位：市科技局、市经信局、各区（县、市）政府、管委会〕</w:t>
      </w:r>
    </w:p>
    <w:p w14:paraId="1D95BCE1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19.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攻克一批前沿引领“卡脖子”技术。</w:t>
      </w:r>
      <w:r>
        <w:rPr>
          <w:rFonts w:ascii="仿宋" w:eastAsia="仿宋" w:hAnsi="仿宋" w:hint="eastAsia"/>
          <w:sz w:val="32"/>
          <w:szCs w:val="32"/>
        </w:rPr>
        <w:t>支持高新技术企业积极承担国家重大科技项目，</w:t>
      </w:r>
      <w:proofErr w:type="gramStart"/>
      <w:r>
        <w:rPr>
          <w:rFonts w:ascii="仿宋" w:eastAsia="仿宋" w:hAnsi="仿宋" w:hint="eastAsia"/>
          <w:sz w:val="32"/>
          <w:szCs w:val="32"/>
        </w:rPr>
        <w:t>按获得</w:t>
      </w:r>
      <w:proofErr w:type="gramEnd"/>
      <w:r>
        <w:rPr>
          <w:rFonts w:ascii="仿宋" w:eastAsia="仿宋" w:hAnsi="仿宋" w:hint="eastAsia"/>
          <w:sz w:val="32"/>
          <w:szCs w:val="32"/>
        </w:rPr>
        <w:t>国家财政资金实际支持</w:t>
      </w:r>
      <w:r>
        <w:rPr>
          <w:rFonts w:ascii="仿宋" w:eastAsia="仿宋" w:hAnsi="仿宋" w:hint="eastAsia"/>
          <w:sz w:val="32"/>
          <w:szCs w:val="32"/>
        </w:rPr>
        <w:t>额度的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％、原则上最高不超过</w:t>
      </w:r>
      <w:r>
        <w:rPr>
          <w:rFonts w:ascii="仿宋" w:eastAsia="仿宋" w:hAnsi="仿宋" w:hint="eastAsia"/>
          <w:sz w:val="32"/>
          <w:szCs w:val="32"/>
        </w:rPr>
        <w:t>500</w:t>
      </w:r>
      <w:r>
        <w:rPr>
          <w:rFonts w:ascii="仿宋" w:eastAsia="仿宋" w:hAnsi="仿宋" w:hint="eastAsia"/>
          <w:sz w:val="32"/>
          <w:szCs w:val="32"/>
        </w:rPr>
        <w:t>万元的标准予以资助。到</w:t>
      </w:r>
      <w:r>
        <w:rPr>
          <w:rFonts w:ascii="仿宋" w:eastAsia="仿宋" w:hAnsi="仿宋" w:hint="eastAsia"/>
          <w:sz w:val="32"/>
          <w:szCs w:val="32"/>
        </w:rPr>
        <w:t>2025</w:t>
      </w:r>
      <w:r>
        <w:rPr>
          <w:rFonts w:ascii="仿宋" w:eastAsia="仿宋" w:hAnsi="仿宋" w:hint="eastAsia"/>
          <w:sz w:val="32"/>
          <w:szCs w:val="32"/>
        </w:rPr>
        <w:t>年，聚焦数字经济、智能制造、高端装备、新材料等领域和人工智能、量子计算、数字</w:t>
      </w:r>
      <w:proofErr w:type="gramStart"/>
      <w:r>
        <w:rPr>
          <w:rFonts w:ascii="仿宋" w:eastAsia="仿宋" w:hAnsi="仿宋" w:hint="eastAsia"/>
          <w:sz w:val="32"/>
          <w:szCs w:val="32"/>
        </w:rPr>
        <w:t>孪生等</w:t>
      </w:r>
      <w:proofErr w:type="gramEnd"/>
      <w:r>
        <w:rPr>
          <w:rFonts w:ascii="仿宋" w:eastAsia="仿宋" w:hAnsi="仿宋" w:hint="eastAsia"/>
          <w:sz w:val="32"/>
          <w:szCs w:val="32"/>
        </w:rPr>
        <w:t>前沿性、颠覆性技术，每年立项市级重大专项</w:t>
      </w:r>
      <w:r>
        <w:rPr>
          <w:rFonts w:ascii="仿宋" w:eastAsia="仿宋" w:hAnsi="仿宋" w:hint="eastAsia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项以上，攻克关键核心技术</w:t>
      </w:r>
      <w:r>
        <w:rPr>
          <w:rFonts w:ascii="仿宋" w:eastAsia="仿宋" w:hAnsi="仿宋" w:hint="eastAsia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项以上。〔责任单位：市科技局、市财政局、市经信局、各区（县、市）政府、管委会〕</w:t>
      </w:r>
    </w:p>
    <w:p w14:paraId="147BC3CE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20.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支撑成为创新型城市建设的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主力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军。</w:t>
      </w:r>
      <w:r>
        <w:rPr>
          <w:rFonts w:ascii="仿宋" w:eastAsia="仿宋" w:hAnsi="仿宋" w:hint="eastAsia"/>
          <w:sz w:val="32"/>
          <w:szCs w:val="32"/>
        </w:rPr>
        <w:t>发挥高新技术企业创新能力，到</w:t>
      </w:r>
      <w:r>
        <w:rPr>
          <w:rFonts w:ascii="仿宋" w:eastAsia="仿宋" w:hAnsi="仿宋" w:hint="eastAsia"/>
          <w:sz w:val="32"/>
          <w:szCs w:val="32"/>
        </w:rPr>
        <w:t>2025</w:t>
      </w:r>
      <w:r>
        <w:rPr>
          <w:rFonts w:ascii="仿宋" w:eastAsia="仿宋" w:hAnsi="仿宋" w:hint="eastAsia"/>
          <w:sz w:val="32"/>
          <w:szCs w:val="32"/>
        </w:rPr>
        <w:t>年，高新技术企业年研发经费突破</w:t>
      </w:r>
      <w:r>
        <w:rPr>
          <w:rFonts w:ascii="仿宋" w:eastAsia="仿宋" w:hAnsi="仿宋" w:hint="eastAsia"/>
          <w:sz w:val="32"/>
          <w:szCs w:val="32"/>
        </w:rPr>
        <w:t>1000</w:t>
      </w:r>
      <w:r>
        <w:rPr>
          <w:rFonts w:ascii="仿宋" w:eastAsia="仿宋" w:hAnsi="仿宋" w:hint="eastAsia"/>
          <w:sz w:val="32"/>
          <w:szCs w:val="32"/>
        </w:rPr>
        <w:t>亿元，发明专利拥有量突破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万件。发挥高新技术企业产出效能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到</w:t>
      </w:r>
      <w:r>
        <w:rPr>
          <w:rFonts w:ascii="仿宋" w:eastAsia="仿宋" w:hAnsi="仿宋" w:hint="eastAsia"/>
          <w:sz w:val="32"/>
          <w:szCs w:val="32"/>
        </w:rPr>
        <w:t>2025</w:t>
      </w:r>
      <w:r>
        <w:rPr>
          <w:rFonts w:ascii="仿宋" w:eastAsia="仿宋" w:hAnsi="仿宋" w:hint="eastAsia"/>
          <w:sz w:val="32"/>
          <w:szCs w:val="32"/>
        </w:rPr>
        <w:t>年，高新技术企业年产值突破</w:t>
      </w:r>
      <w:r>
        <w:rPr>
          <w:rFonts w:ascii="仿宋" w:eastAsia="仿宋" w:hAnsi="仿宋" w:hint="eastAsia"/>
          <w:sz w:val="32"/>
          <w:szCs w:val="32"/>
        </w:rPr>
        <w:t>2</w:t>
      </w:r>
      <w:proofErr w:type="gramStart"/>
      <w:r>
        <w:rPr>
          <w:rFonts w:ascii="仿宋" w:eastAsia="仿宋" w:hAnsi="仿宋" w:hint="eastAsia"/>
          <w:sz w:val="32"/>
          <w:szCs w:val="32"/>
        </w:rPr>
        <w:t>万亿</w:t>
      </w:r>
      <w:proofErr w:type="gramEnd"/>
      <w:r>
        <w:rPr>
          <w:rFonts w:ascii="仿宋" w:eastAsia="仿宋" w:hAnsi="仿宋" w:hint="eastAsia"/>
          <w:sz w:val="32"/>
          <w:szCs w:val="32"/>
        </w:rPr>
        <w:t>，出口突破</w:t>
      </w:r>
      <w:r>
        <w:rPr>
          <w:rFonts w:ascii="仿宋" w:eastAsia="仿宋" w:hAnsi="仿宋" w:hint="eastAsia"/>
          <w:sz w:val="32"/>
          <w:szCs w:val="32"/>
        </w:rPr>
        <w:t>5000</w:t>
      </w:r>
      <w:r>
        <w:rPr>
          <w:rFonts w:ascii="仿宋" w:eastAsia="仿宋" w:hAnsi="仿宋" w:hint="eastAsia"/>
          <w:sz w:val="32"/>
          <w:szCs w:val="32"/>
        </w:rPr>
        <w:t>亿元，高新技术产业增加值</w:t>
      </w:r>
      <w:proofErr w:type="gramStart"/>
      <w:r>
        <w:rPr>
          <w:rFonts w:ascii="仿宋" w:eastAsia="仿宋" w:hAnsi="仿宋" w:hint="eastAsia"/>
          <w:sz w:val="32"/>
          <w:szCs w:val="32"/>
        </w:rPr>
        <w:t>占规模</w:t>
      </w:r>
      <w:proofErr w:type="gramEnd"/>
      <w:r>
        <w:rPr>
          <w:rFonts w:ascii="仿宋" w:eastAsia="仿宋" w:hAnsi="仿宋" w:hint="eastAsia"/>
          <w:sz w:val="32"/>
          <w:szCs w:val="32"/>
        </w:rPr>
        <w:t>以上工业增加值比重超过</w:t>
      </w:r>
      <w:r>
        <w:rPr>
          <w:rFonts w:ascii="仿宋" w:eastAsia="仿宋" w:hAnsi="仿宋" w:hint="eastAsia"/>
          <w:sz w:val="32"/>
          <w:szCs w:val="32"/>
        </w:rPr>
        <w:t>65%</w:t>
      </w:r>
      <w:r>
        <w:rPr>
          <w:rFonts w:ascii="仿宋" w:eastAsia="仿宋" w:hAnsi="仿宋" w:hint="eastAsia"/>
          <w:sz w:val="32"/>
          <w:szCs w:val="32"/>
        </w:rPr>
        <w:t>，占</w:t>
      </w:r>
      <w:r>
        <w:rPr>
          <w:rFonts w:ascii="仿宋" w:eastAsia="仿宋" w:hAnsi="仿宋" w:hint="eastAsia"/>
          <w:sz w:val="32"/>
          <w:szCs w:val="32"/>
        </w:rPr>
        <w:t>GDP</w:t>
      </w:r>
      <w:r>
        <w:rPr>
          <w:rFonts w:ascii="仿宋" w:eastAsia="仿宋" w:hAnsi="仿宋" w:hint="eastAsia"/>
          <w:sz w:val="32"/>
          <w:szCs w:val="32"/>
        </w:rPr>
        <w:t>比重超过</w:t>
      </w:r>
      <w:r>
        <w:rPr>
          <w:rFonts w:ascii="仿宋" w:eastAsia="仿宋" w:hAnsi="仿宋" w:hint="eastAsia"/>
          <w:sz w:val="32"/>
          <w:szCs w:val="32"/>
        </w:rPr>
        <w:t>25%</w:t>
      </w:r>
      <w:r>
        <w:rPr>
          <w:rFonts w:ascii="仿宋" w:eastAsia="仿宋" w:hAnsi="仿宋" w:hint="eastAsia"/>
          <w:sz w:val="32"/>
          <w:szCs w:val="32"/>
        </w:rPr>
        <w:t>。发挥高新技术企业社会职能，高新技术企业从业人员每年增加</w:t>
      </w:r>
      <w:r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万人以上，到</w:t>
      </w:r>
      <w:r>
        <w:rPr>
          <w:rFonts w:ascii="仿宋" w:eastAsia="仿宋" w:hAnsi="仿宋" w:hint="eastAsia"/>
          <w:sz w:val="32"/>
          <w:szCs w:val="32"/>
        </w:rPr>
        <w:t>2025</w:t>
      </w:r>
      <w:r>
        <w:rPr>
          <w:rFonts w:ascii="仿宋" w:eastAsia="仿宋" w:hAnsi="仿宋" w:hint="eastAsia"/>
          <w:sz w:val="32"/>
          <w:szCs w:val="32"/>
        </w:rPr>
        <w:t>年，从业人员突破</w:t>
      </w:r>
      <w:r>
        <w:rPr>
          <w:rFonts w:ascii="仿宋" w:eastAsia="仿宋" w:hAnsi="仿宋" w:hint="eastAsia"/>
          <w:sz w:val="32"/>
          <w:szCs w:val="32"/>
        </w:rPr>
        <w:t>125</w:t>
      </w:r>
      <w:r>
        <w:rPr>
          <w:rFonts w:ascii="仿宋" w:eastAsia="仿宋" w:hAnsi="仿宋" w:hint="eastAsia"/>
          <w:sz w:val="32"/>
          <w:szCs w:val="32"/>
        </w:rPr>
        <w:t>万人，集聚科研人员超过</w:t>
      </w:r>
      <w:r>
        <w:rPr>
          <w:rFonts w:ascii="仿宋" w:eastAsia="仿宋" w:hAnsi="仿宋" w:hint="eastAsia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>万人，高新技术企业成为推动我市创新型城市建设的核心力量。〔责任单位：市科技局、市市场监管局、市商务局、市人力社保局、各区（县、市）政府、管委会〕</w:t>
      </w:r>
    </w:p>
    <w:p w14:paraId="6B1374EC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三、保障措施</w:t>
      </w:r>
    </w:p>
    <w:p w14:paraId="64797FB0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（一）</w:t>
      </w:r>
      <w:r>
        <w:rPr>
          <w:rFonts w:ascii="方正楷体_GBK" w:eastAsia="方正楷体_GBK" w:hAnsi="方正楷体_GBK" w:cs="方正楷体_GBK"/>
          <w:sz w:val="32"/>
          <w:szCs w:val="32"/>
        </w:rPr>
        <w:t>加强组织领导。</w:t>
      </w:r>
      <w:r>
        <w:rPr>
          <w:rFonts w:ascii="仿宋" w:eastAsia="仿宋" w:hAnsi="仿宋" w:hint="eastAsia"/>
          <w:sz w:val="32"/>
          <w:szCs w:val="32"/>
        </w:rPr>
        <w:t>市科技局、市财政局、市税务局、市</w:t>
      </w:r>
      <w:r>
        <w:rPr>
          <w:rFonts w:ascii="仿宋" w:eastAsia="仿宋" w:hAnsi="仿宋" w:hint="eastAsia"/>
          <w:sz w:val="32"/>
          <w:szCs w:val="32"/>
        </w:rPr>
        <w:lastRenderedPageBreak/>
        <w:t>经信局、市服务业局、市市场监管局、市统计局等部门，联合组建高新技术企</w:t>
      </w:r>
      <w:r>
        <w:rPr>
          <w:rFonts w:ascii="仿宋" w:eastAsia="仿宋" w:hAnsi="仿宋" w:hint="eastAsia"/>
          <w:sz w:val="32"/>
          <w:szCs w:val="32"/>
        </w:rPr>
        <w:t>业培育联席会议，系统推进高新技术企业培育工作。将高新技术企业培育作为高质量发展等各类考核的重要指标，并加强对企业环境保护、安全生产、质量</w:t>
      </w:r>
      <w:r>
        <w:rPr>
          <w:rFonts w:ascii="仿宋" w:eastAsia="仿宋" w:hAnsi="仿宋" w:hint="eastAsia"/>
          <w:sz w:val="32"/>
          <w:szCs w:val="32"/>
        </w:rPr>
        <w:t>监管等</w:t>
      </w:r>
      <w:r>
        <w:rPr>
          <w:rFonts w:ascii="仿宋" w:eastAsia="仿宋" w:hAnsi="仿宋" w:hint="eastAsia"/>
          <w:sz w:val="32"/>
          <w:szCs w:val="32"/>
        </w:rPr>
        <w:t>指导与服务。〔责任单位：市科技局、市财政局、市税务局、市生态环境局、市应急管理局、市市场监管局、各区（县、市）政府、管委会〕</w:t>
      </w:r>
    </w:p>
    <w:p w14:paraId="242469D1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（二）深化管理服务</w:t>
      </w:r>
      <w:r>
        <w:rPr>
          <w:rFonts w:ascii="方正楷体_GBK" w:eastAsia="方正楷体_GBK" w:hAnsi="方正楷体_GBK" w:cs="方正楷体_GBK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以数字化改革为牵引，</w:t>
      </w:r>
      <w:proofErr w:type="gramStart"/>
      <w:r>
        <w:rPr>
          <w:rFonts w:ascii="仿宋" w:eastAsia="仿宋" w:hAnsi="仿宋"/>
          <w:sz w:val="32"/>
          <w:szCs w:val="32"/>
        </w:rPr>
        <w:t>升级市</w:t>
      </w:r>
      <w:proofErr w:type="gramEnd"/>
      <w:r>
        <w:rPr>
          <w:rFonts w:ascii="仿宋" w:eastAsia="仿宋" w:hAnsi="仿宋"/>
          <w:sz w:val="32"/>
          <w:szCs w:val="32"/>
        </w:rPr>
        <w:t>高新技术企业培育平台，增加线上形式审查、平台监测功能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开展动态监测、分析研究和提前预警。</w:t>
      </w:r>
      <w:r>
        <w:rPr>
          <w:rFonts w:ascii="仿宋" w:eastAsia="仿宋" w:hAnsi="仿宋" w:hint="eastAsia"/>
          <w:sz w:val="32"/>
          <w:szCs w:val="32"/>
        </w:rPr>
        <w:t>结合“三服务”活动，发挥“问题发现解决闭环”机制效用，对</w:t>
      </w:r>
      <w:r>
        <w:rPr>
          <w:rFonts w:ascii="仿宋" w:eastAsia="仿宋" w:hAnsi="仿宋" w:hint="eastAsia"/>
          <w:sz w:val="32"/>
          <w:szCs w:val="32"/>
        </w:rPr>
        <w:t>涉企</w:t>
      </w:r>
      <w:r>
        <w:rPr>
          <w:rFonts w:ascii="仿宋" w:eastAsia="仿宋" w:hAnsi="仿宋" w:hint="eastAsia"/>
          <w:sz w:val="32"/>
          <w:szCs w:val="32"/>
        </w:rPr>
        <w:t>服务事项，做到及时办、一次办、集成办。〔责任单位：市科技局、市财政局、市税务局、各区（县、市）政府、管委会〕</w:t>
      </w:r>
    </w:p>
    <w:p w14:paraId="23FC3977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（三）强化政策扶持。</w:t>
      </w:r>
      <w:r>
        <w:rPr>
          <w:rFonts w:ascii="仿宋" w:eastAsia="仿宋" w:hAnsi="仿宋" w:hint="eastAsia"/>
          <w:sz w:val="32"/>
          <w:szCs w:val="32"/>
        </w:rPr>
        <w:t>每年开展全市高新技术企业培育工作评价，成效显著地区优先推荐申报省科技创新鼎。</w:t>
      </w:r>
      <w:r>
        <w:rPr>
          <w:rFonts w:ascii="仿宋" w:eastAsia="仿宋" w:hAnsi="仿宋" w:hint="eastAsia"/>
          <w:sz w:val="32"/>
          <w:szCs w:val="32"/>
        </w:rPr>
        <w:t>完善“</w:t>
      </w:r>
      <w:r>
        <w:rPr>
          <w:rFonts w:ascii="仿宋" w:eastAsia="仿宋" w:hAnsi="仿宋" w:hint="eastAsia"/>
          <w:sz w:val="32"/>
          <w:szCs w:val="32"/>
        </w:rPr>
        <w:t>1+X</w:t>
      </w:r>
      <w:r>
        <w:rPr>
          <w:rFonts w:ascii="仿宋" w:eastAsia="仿宋" w:hAnsi="仿宋" w:hint="eastAsia"/>
          <w:sz w:val="32"/>
          <w:szCs w:val="32"/>
        </w:rPr>
        <w:t>”政策体系，</w:t>
      </w:r>
      <w:r>
        <w:rPr>
          <w:rFonts w:ascii="仿宋" w:eastAsia="仿宋" w:hAnsi="仿宋" w:hint="eastAsia"/>
          <w:sz w:val="32"/>
          <w:szCs w:val="32"/>
        </w:rPr>
        <w:t>修订《宁波市高新技术企业培育项目奖补资金管理办法》</w:t>
      </w:r>
      <w:r>
        <w:rPr>
          <w:rFonts w:ascii="仿宋" w:eastAsia="仿宋" w:hAnsi="仿宋" w:hint="eastAsia"/>
          <w:sz w:val="32"/>
          <w:szCs w:val="32"/>
        </w:rPr>
        <w:t>等文件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鼓励</w:t>
      </w:r>
      <w:r>
        <w:rPr>
          <w:rFonts w:ascii="仿宋" w:eastAsia="仿宋" w:hAnsi="仿宋" w:hint="eastAsia"/>
          <w:sz w:val="32"/>
          <w:szCs w:val="32"/>
        </w:rPr>
        <w:t>各地配套制定高新技术企业培育、知识产权创造等扶持政策。市级有关部门要整合政策资源，形成共抓高新技术企业政策合力。〔责任单位：市科技局、市财政局、市税务局、各区（</w:t>
      </w:r>
      <w:r>
        <w:rPr>
          <w:rFonts w:ascii="仿宋" w:eastAsia="仿宋" w:hAnsi="仿宋" w:hint="eastAsia"/>
          <w:sz w:val="32"/>
          <w:szCs w:val="32"/>
        </w:rPr>
        <w:t>县、市）政府、管委会〕</w:t>
      </w:r>
    </w:p>
    <w:p w14:paraId="1E354919" w14:textId="77777777" w:rsidR="00E07F7C" w:rsidRDefault="003632E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（四）优化氛围营造。</w:t>
      </w:r>
      <w:r>
        <w:rPr>
          <w:rFonts w:ascii="仿宋" w:eastAsia="仿宋" w:hAnsi="仿宋" w:hint="eastAsia"/>
          <w:sz w:val="32"/>
          <w:szCs w:val="32"/>
        </w:rPr>
        <w:t>加大科技型企业政策培训宣传力度，讲好高新技术企业发展故事。开展高新技术企业研发投入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强、“科创之光”高成长性科技企业等评选，树立一批创新性强、成</w:t>
      </w:r>
      <w:r>
        <w:rPr>
          <w:rFonts w:ascii="仿宋" w:eastAsia="仿宋" w:hAnsi="仿宋" w:hint="eastAsia"/>
          <w:sz w:val="32"/>
          <w:szCs w:val="32"/>
        </w:rPr>
        <w:lastRenderedPageBreak/>
        <w:t>长性好的企业典型，营造尊重企业、服务企业的良好氛围。〔责任单位：市科技局、市财政局、市税务局〕</w:t>
      </w:r>
    </w:p>
    <w:sectPr w:rsidR="00E07F7C">
      <w:footerReference w:type="even" r:id="rId9"/>
      <w:footerReference w:type="default" r:id="rId10"/>
      <w:pgSz w:w="11906" w:h="16838"/>
      <w:pgMar w:top="2098" w:right="1474" w:bottom="1814" w:left="1588" w:header="851" w:footer="113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FE4D" w14:textId="77777777" w:rsidR="003632E1" w:rsidRDefault="003632E1">
      <w:r>
        <w:separator/>
      </w:r>
    </w:p>
  </w:endnote>
  <w:endnote w:type="continuationSeparator" w:id="0">
    <w:p w14:paraId="54D52709" w14:textId="77777777" w:rsidR="003632E1" w:rsidRDefault="0036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楷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sans-serif">
    <w:altName w:val="Calibri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307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0BDE167A" w14:textId="77777777" w:rsidR="00E07F7C" w:rsidRDefault="003632E1">
        <w:pPr>
          <w:pStyle w:val="a7"/>
          <w:ind w:right="360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sz w:val="28"/>
            <w:szCs w:val="28"/>
          </w:rPr>
          <w:t xml:space="preserve"> 12 -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6210EF01" w14:textId="77777777" w:rsidR="00E07F7C" w:rsidRDefault="00E07F7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365260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312CB9CB" w14:textId="77777777" w:rsidR="00E07F7C" w:rsidRDefault="003632E1">
        <w:pPr>
          <w:pStyle w:val="a7"/>
          <w:jc w:val="right"/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sz w:val="28"/>
            <w:szCs w:val="28"/>
          </w:rPr>
          <w:t xml:space="preserve"> 11 -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1BE05F64" w14:textId="77777777" w:rsidR="00E07F7C" w:rsidRDefault="00E07F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154B" w14:textId="77777777" w:rsidR="003632E1" w:rsidRDefault="003632E1">
      <w:r>
        <w:separator/>
      </w:r>
    </w:p>
  </w:footnote>
  <w:footnote w:type="continuationSeparator" w:id="0">
    <w:p w14:paraId="2BBC37F0" w14:textId="77777777" w:rsidR="003632E1" w:rsidRDefault="00363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20"/>
    <w:rsid w:val="F53D352E"/>
    <w:rsid w:val="F5F57FA1"/>
    <w:rsid w:val="F63F57E7"/>
    <w:rsid w:val="F67E0D71"/>
    <w:rsid w:val="F67F724E"/>
    <w:rsid w:val="F6DB53E7"/>
    <w:rsid w:val="F75F5232"/>
    <w:rsid w:val="F7BB54C4"/>
    <w:rsid w:val="F7F94B8D"/>
    <w:rsid w:val="F88D9131"/>
    <w:rsid w:val="F8C75E46"/>
    <w:rsid w:val="FB7F3368"/>
    <w:rsid w:val="FB92C597"/>
    <w:rsid w:val="FBCF7B75"/>
    <w:rsid w:val="FBD7F77A"/>
    <w:rsid w:val="FBDFD01C"/>
    <w:rsid w:val="FBEBA24F"/>
    <w:rsid w:val="FBF3BAF8"/>
    <w:rsid w:val="FC6666B3"/>
    <w:rsid w:val="FCDFC45C"/>
    <w:rsid w:val="FD339EFB"/>
    <w:rsid w:val="FD6D4323"/>
    <w:rsid w:val="FD9575DF"/>
    <w:rsid w:val="FD9E81E1"/>
    <w:rsid w:val="FDB782A8"/>
    <w:rsid w:val="FDD5FF9E"/>
    <w:rsid w:val="FDE6B229"/>
    <w:rsid w:val="FDF57FB9"/>
    <w:rsid w:val="FDFE2F7E"/>
    <w:rsid w:val="FDFFB71A"/>
    <w:rsid w:val="FE2FFE43"/>
    <w:rsid w:val="FEBF7897"/>
    <w:rsid w:val="FEF56579"/>
    <w:rsid w:val="FF176504"/>
    <w:rsid w:val="FF27B9FA"/>
    <w:rsid w:val="FF3BF7DA"/>
    <w:rsid w:val="FF74EFA6"/>
    <w:rsid w:val="FF772B7B"/>
    <w:rsid w:val="FF7FA82E"/>
    <w:rsid w:val="FFBDF2A2"/>
    <w:rsid w:val="FFBFA438"/>
    <w:rsid w:val="FFD7C4C8"/>
    <w:rsid w:val="FFD7D41E"/>
    <w:rsid w:val="FFDF6506"/>
    <w:rsid w:val="FFEF1DC3"/>
    <w:rsid w:val="FFEF6705"/>
    <w:rsid w:val="FFEF9385"/>
    <w:rsid w:val="FFEFE9D4"/>
    <w:rsid w:val="FFF6B63A"/>
    <w:rsid w:val="FFF71F86"/>
    <w:rsid w:val="FFF9BC91"/>
    <w:rsid w:val="FFFD2A08"/>
    <w:rsid w:val="FFFF552D"/>
    <w:rsid w:val="FFFF84D0"/>
    <w:rsid w:val="FFFFE93D"/>
    <w:rsid w:val="00047BFA"/>
    <w:rsid w:val="001257B7"/>
    <w:rsid w:val="00147716"/>
    <w:rsid w:val="00153DCD"/>
    <w:rsid w:val="001A4CEB"/>
    <w:rsid w:val="001B2D57"/>
    <w:rsid w:val="001F4343"/>
    <w:rsid w:val="002964D9"/>
    <w:rsid w:val="002B6BE1"/>
    <w:rsid w:val="002F6E65"/>
    <w:rsid w:val="0033675B"/>
    <w:rsid w:val="00352C65"/>
    <w:rsid w:val="0035399B"/>
    <w:rsid w:val="003632E1"/>
    <w:rsid w:val="003B0191"/>
    <w:rsid w:val="003C5DA1"/>
    <w:rsid w:val="003C5EAA"/>
    <w:rsid w:val="004344D3"/>
    <w:rsid w:val="004379EF"/>
    <w:rsid w:val="004B1682"/>
    <w:rsid w:val="005246FA"/>
    <w:rsid w:val="00547412"/>
    <w:rsid w:val="005A66B5"/>
    <w:rsid w:val="005D7F8D"/>
    <w:rsid w:val="005F7571"/>
    <w:rsid w:val="00680F8D"/>
    <w:rsid w:val="006909FE"/>
    <w:rsid w:val="007A01BF"/>
    <w:rsid w:val="00895F5E"/>
    <w:rsid w:val="00915AD4"/>
    <w:rsid w:val="009448E1"/>
    <w:rsid w:val="00965B11"/>
    <w:rsid w:val="009A1823"/>
    <w:rsid w:val="009B14A1"/>
    <w:rsid w:val="00A07066"/>
    <w:rsid w:val="00A10A74"/>
    <w:rsid w:val="00A14F4B"/>
    <w:rsid w:val="00B01DDB"/>
    <w:rsid w:val="00C61E76"/>
    <w:rsid w:val="00D74879"/>
    <w:rsid w:val="00D93F08"/>
    <w:rsid w:val="00D9494E"/>
    <w:rsid w:val="00DC39F0"/>
    <w:rsid w:val="00DE4A07"/>
    <w:rsid w:val="00E07F7C"/>
    <w:rsid w:val="00E77FFE"/>
    <w:rsid w:val="00E94A53"/>
    <w:rsid w:val="00EA7F20"/>
    <w:rsid w:val="00EB3445"/>
    <w:rsid w:val="00EB4E31"/>
    <w:rsid w:val="015844BA"/>
    <w:rsid w:val="03C753ED"/>
    <w:rsid w:val="07B53311"/>
    <w:rsid w:val="07DF9591"/>
    <w:rsid w:val="0C5037F6"/>
    <w:rsid w:val="0DDD669A"/>
    <w:rsid w:val="0FFF009E"/>
    <w:rsid w:val="13FF014F"/>
    <w:rsid w:val="17062C8C"/>
    <w:rsid w:val="1A7B72E5"/>
    <w:rsid w:val="1AFFC08C"/>
    <w:rsid w:val="1BF6E3E4"/>
    <w:rsid w:val="1CE2ADE7"/>
    <w:rsid w:val="1D5FFA77"/>
    <w:rsid w:val="1DF3672B"/>
    <w:rsid w:val="1E1C1F7C"/>
    <w:rsid w:val="1F5C05BA"/>
    <w:rsid w:val="1FBF33E9"/>
    <w:rsid w:val="1FFC05CD"/>
    <w:rsid w:val="1FFF97AA"/>
    <w:rsid w:val="248F69B8"/>
    <w:rsid w:val="257FB133"/>
    <w:rsid w:val="26CDF4E7"/>
    <w:rsid w:val="27E9AF43"/>
    <w:rsid w:val="29B32432"/>
    <w:rsid w:val="2AAE54F2"/>
    <w:rsid w:val="2B4BC737"/>
    <w:rsid w:val="2D7E367B"/>
    <w:rsid w:val="2E0C6FD2"/>
    <w:rsid w:val="2FDF2315"/>
    <w:rsid w:val="2FFB9155"/>
    <w:rsid w:val="31FFCEEA"/>
    <w:rsid w:val="33BB73EE"/>
    <w:rsid w:val="35BDF48F"/>
    <w:rsid w:val="35EF7A31"/>
    <w:rsid w:val="37E3F00F"/>
    <w:rsid w:val="37FADEDD"/>
    <w:rsid w:val="37FFB352"/>
    <w:rsid w:val="39E75579"/>
    <w:rsid w:val="39EFA644"/>
    <w:rsid w:val="3A7F08E6"/>
    <w:rsid w:val="3AF7BA74"/>
    <w:rsid w:val="3BEF2F84"/>
    <w:rsid w:val="3CDFBE34"/>
    <w:rsid w:val="3DD5EBB1"/>
    <w:rsid w:val="3DFDCA03"/>
    <w:rsid w:val="3EAF3D00"/>
    <w:rsid w:val="3EEF7C90"/>
    <w:rsid w:val="3F6EC1A9"/>
    <w:rsid w:val="3F9D3F3E"/>
    <w:rsid w:val="3FBFC655"/>
    <w:rsid w:val="3FDE3B72"/>
    <w:rsid w:val="3FDF9519"/>
    <w:rsid w:val="3FEBFA12"/>
    <w:rsid w:val="3FFA23F3"/>
    <w:rsid w:val="42A691E3"/>
    <w:rsid w:val="458E856B"/>
    <w:rsid w:val="4A3B4A4F"/>
    <w:rsid w:val="4CCB42C2"/>
    <w:rsid w:val="4E758BAD"/>
    <w:rsid w:val="4EFC3E95"/>
    <w:rsid w:val="4F73EBBE"/>
    <w:rsid w:val="4F8BA1D9"/>
    <w:rsid w:val="4FDF8248"/>
    <w:rsid w:val="4FEF8232"/>
    <w:rsid w:val="51E57E50"/>
    <w:rsid w:val="51EE3421"/>
    <w:rsid w:val="52BF7785"/>
    <w:rsid w:val="52E928CA"/>
    <w:rsid w:val="5515729C"/>
    <w:rsid w:val="56EF3F73"/>
    <w:rsid w:val="577DB9D1"/>
    <w:rsid w:val="57C924E3"/>
    <w:rsid w:val="57EB187F"/>
    <w:rsid w:val="59F71ECD"/>
    <w:rsid w:val="5AA73FED"/>
    <w:rsid w:val="5B6E5BB8"/>
    <w:rsid w:val="5B9B421A"/>
    <w:rsid w:val="5BB08A7D"/>
    <w:rsid w:val="5BBFF538"/>
    <w:rsid w:val="5BE98A86"/>
    <w:rsid w:val="5BF19118"/>
    <w:rsid w:val="5D631A55"/>
    <w:rsid w:val="5D791806"/>
    <w:rsid w:val="5D794F97"/>
    <w:rsid w:val="5D7F0A18"/>
    <w:rsid w:val="5D9F22A8"/>
    <w:rsid w:val="5DF9DD27"/>
    <w:rsid w:val="5EDFDECA"/>
    <w:rsid w:val="5EE72F9E"/>
    <w:rsid w:val="5EEF2707"/>
    <w:rsid w:val="5F7F4A82"/>
    <w:rsid w:val="5FAF636A"/>
    <w:rsid w:val="5FBA6946"/>
    <w:rsid w:val="5FBBCB65"/>
    <w:rsid w:val="5FBF690B"/>
    <w:rsid w:val="5FEFF49B"/>
    <w:rsid w:val="5FF74DD1"/>
    <w:rsid w:val="5FFAFAE6"/>
    <w:rsid w:val="61B3C033"/>
    <w:rsid w:val="637FD4A8"/>
    <w:rsid w:val="63EF597F"/>
    <w:rsid w:val="647FF1E0"/>
    <w:rsid w:val="658763F8"/>
    <w:rsid w:val="65FC1F17"/>
    <w:rsid w:val="669B05B8"/>
    <w:rsid w:val="673F6731"/>
    <w:rsid w:val="674FC5E6"/>
    <w:rsid w:val="677F8993"/>
    <w:rsid w:val="67FF0F7D"/>
    <w:rsid w:val="684114DA"/>
    <w:rsid w:val="68771021"/>
    <w:rsid w:val="68892EB5"/>
    <w:rsid w:val="691A44C1"/>
    <w:rsid w:val="691C6600"/>
    <w:rsid w:val="697A89D4"/>
    <w:rsid w:val="69FF011F"/>
    <w:rsid w:val="6BFB5769"/>
    <w:rsid w:val="6D759FCD"/>
    <w:rsid w:val="6DDF23FA"/>
    <w:rsid w:val="6E3F05BA"/>
    <w:rsid w:val="6E7E1209"/>
    <w:rsid w:val="6EFD379A"/>
    <w:rsid w:val="6EFF0311"/>
    <w:rsid w:val="6F395F02"/>
    <w:rsid w:val="6F832E2E"/>
    <w:rsid w:val="6FA93E01"/>
    <w:rsid w:val="6FAC7F7D"/>
    <w:rsid w:val="6FBF88C9"/>
    <w:rsid w:val="6FD17504"/>
    <w:rsid w:val="6FDDBAFD"/>
    <w:rsid w:val="6FEE369C"/>
    <w:rsid w:val="72FC2E42"/>
    <w:rsid w:val="738F885C"/>
    <w:rsid w:val="73970F6C"/>
    <w:rsid w:val="73F525A3"/>
    <w:rsid w:val="74F3193E"/>
    <w:rsid w:val="756F2C34"/>
    <w:rsid w:val="7577BD37"/>
    <w:rsid w:val="75D702B8"/>
    <w:rsid w:val="75F9EB36"/>
    <w:rsid w:val="765EB75A"/>
    <w:rsid w:val="766C3CA9"/>
    <w:rsid w:val="76A38E0F"/>
    <w:rsid w:val="76DC63E1"/>
    <w:rsid w:val="76FFB3DA"/>
    <w:rsid w:val="76FFD7F5"/>
    <w:rsid w:val="77919981"/>
    <w:rsid w:val="77B43D58"/>
    <w:rsid w:val="77DD0307"/>
    <w:rsid w:val="77EF7C10"/>
    <w:rsid w:val="77EFF7D5"/>
    <w:rsid w:val="77F7F854"/>
    <w:rsid w:val="77FB2A09"/>
    <w:rsid w:val="78E3DE77"/>
    <w:rsid w:val="79FEC721"/>
    <w:rsid w:val="79FF1A57"/>
    <w:rsid w:val="7AB79E0A"/>
    <w:rsid w:val="7AFFF9E5"/>
    <w:rsid w:val="7B6FCA46"/>
    <w:rsid w:val="7B7F22E0"/>
    <w:rsid w:val="7B9D0FB9"/>
    <w:rsid w:val="7BAB5E3B"/>
    <w:rsid w:val="7BED58AF"/>
    <w:rsid w:val="7BEE6A99"/>
    <w:rsid w:val="7BEF106D"/>
    <w:rsid w:val="7BEFD093"/>
    <w:rsid w:val="7BFC3B29"/>
    <w:rsid w:val="7BFFB35F"/>
    <w:rsid w:val="7C9AA0C1"/>
    <w:rsid w:val="7CAE43A4"/>
    <w:rsid w:val="7CF7140E"/>
    <w:rsid w:val="7DB3112A"/>
    <w:rsid w:val="7DD77A60"/>
    <w:rsid w:val="7DDB0EAE"/>
    <w:rsid w:val="7DF79CC7"/>
    <w:rsid w:val="7DFBC4CF"/>
    <w:rsid w:val="7DFF85C4"/>
    <w:rsid w:val="7E2F9B2E"/>
    <w:rsid w:val="7E7BDD49"/>
    <w:rsid w:val="7E9428F2"/>
    <w:rsid w:val="7EADE5DC"/>
    <w:rsid w:val="7EDD7375"/>
    <w:rsid w:val="7EF32928"/>
    <w:rsid w:val="7EF952D8"/>
    <w:rsid w:val="7F2D0B76"/>
    <w:rsid w:val="7F597DEE"/>
    <w:rsid w:val="7F6A5805"/>
    <w:rsid w:val="7F727001"/>
    <w:rsid w:val="7F777302"/>
    <w:rsid w:val="7F7802A5"/>
    <w:rsid w:val="7F797E31"/>
    <w:rsid w:val="7F7A5CE9"/>
    <w:rsid w:val="7FBDA74B"/>
    <w:rsid w:val="7FBF24E8"/>
    <w:rsid w:val="7FBF2FA3"/>
    <w:rsid w:val="7FBF3396"/>
    <w:rsid w:val="7FBF59A6"/>
    <w:rsid w:val="7FD9567F"/>
    <w:rsid w:val="7FEEB763"/>
    <w:rsid w:val="7FEF487D"/>
    <w:rsid w:val="7FF3D076"/>
    <w:rsid w:val="7FF3E4B1"/>
    <w:rsid w:val="7FF6EE14"/>
    <w:rsid w:val="7FF85B25"/>
    <w:rsid w:val="7FF931B6"/>
    <w:rsid w:val="7FFA4693"/>
    <w:rsid w:val="7FFF7007"/>
    <w:rsid w:val="7FFFA152"/>
    <w:rsid w:val="8EDFABEE"/>
    <w:rsid w:val="93A70D01"/>
    <w:rsid w:val="96F5D664"/>
    <w:rsid w:val="9AFD16A3"/>
    <w:rsid w:val="9B7FAF5F"/>
    <w:rsid w:val="9BFFD1D8"/>
    <w:rsid w:val="9FB5CD3B"/>
    <w:rsid w:val="9FD814D0"/>
    <w:rsid w:val="9FDE9FB2"/>
    <w:rsid w:val="A4FFA282"/>
    <w:rsid w:val="A6FFB610"/>
    <w:rsid w:val="A77DA833"/>
    <w:rsid w:val="A7F7ABD5"/>
    <w:rsid w:val="A9FF0BFF"/>
    <w:rsid w:val="AAD7230D"/>
    <w:rsid w:val="AC6339ED"/>
    <w:rsid w:val="AD8D6456"/>
    <w:rsid w:val="AEFBF5EF"/>
    <w:rsid w:val="AFBD1528"/>
    <w:rsid w:val="AFDF2491"/>
    <w:rsid w:val="B34E461D"/>
    <w:rsid w:val="B3DDD9A5"/>
    <w:rsid w:val="B5F7CE08"/>
    <w:rsid w:val="B6F9A69A"/>
    <w:rsid w:val="B76586B5"/>
    <w:rsid w:val="B7C6D659"/>
    <w:rsid w:val="B7FA732F"/>
    <w:rsid w:val="BA9D7AC8"/>
    <w:rsid w:val="BB1FE4B0"/>
    <w:rsid w:val="BBAB9D2C"/>
    <w:rsid w:val="BBD66CEB"/>
    <w:rsid w:val="BBF6FE90"/>
    <w:rsid w:val="BC7F7DEF"/>
    <w:rsid w:val="BD3FAC77"/>
    <w:rsid w:val="BD61BDF6"/>
    <w:rsid w:val="BD7E38B9"/>
    <w:rsid w:val="BDF2DC26"/>
    <w:rsid w:val="BE1E4EFB"/>
    <w:rsid w:val="BE7E32EE"/>
    <w:rsid w:val="BEBD1510"/>
    <w:rsid w:val="BF8ED6AD"/>
    <w:rsid w:val="BFF6FF32"/>
    <w:rsid w:val="BFFEF824"/>
    <w:rsid w:val="BFFF070C"/>
    <w:rsid w:val="C3256647"/>
    <w:rsid w:val="C7FE03AF"/>
    <w:rsid w:val="CB5FB9D2"/>
    <w:rsid w:val="CBDD4F85"/>
    <w:rsid w:val="CBF91E3B"/>
    <w:rsid w:val="CF6B7BAB"/>
    <w:rsid w:val="CFDF8B25"/>
    <w:rsid w:val="CFFF7069"/>
    <w:rsid w:val="D5F3947B"/>
    <w:rsid w:val="D6671DBA"/>
    <w:rsid w:val="D7BD68DE"/>
    <w:rsid w:val="D86E35EB"/>
    <w:rsid w:val="D8FB77F2"/>
    <w:rsid w:val="D9DB55BA"/>
    <w:rsid w:val="D9F3CF68"/>
    <w:rsid w:val="DABFB6DB"/>
    <w:rsid w:val="DB7D9DD7"/>
    <w:rsid w:val="DBDDB5FD"/>
    <w:rsid w:val="DBFD0F23"/>
    <w:rsid w:val="DDEFCD6A"/>
    <w:rsid w:val="DDFE384B"/>
    <w:rsid w:val="DDFEAA36"/>
    <w:rsid w:val="DE9F6C2C"/>
    <w:rsid w:val="DF51C8A3"/>
    <w:rsid w:val="DF5F5F2F"/>
    <w:rsid w:val="DF7EE053"/>
    <w:rsid w:val="DF7F69D0"/>
    <w:rsid w:val="DF975CF3"/>
    <w:rsid w:val="DFA3CE6C"/>
    <w:rsid w:val="DFBD4FE8"/>
    <w:rsid w:val="DFBD98DB"/>
    <w:rsid w:val="DFCFCB4D"/>
    <w:rsid w:val="DFF7F73E"/>
    <w:rsid w:val="E2BEC49B"/>
    <w:rsid w:val="E2FBFB65"/>
    <w:rsid w:val="E57EC5FF"/>
    <w:rsid w:val="E5B90BB4"/>
    <w:rsid w:val="E5E3FB01"/>
    <w:rsid w:val="E69ECE58"/>
    <w:rsid w:val="E7F3797F"/>
    <w:rsid w:val="E7FB10E7"/>
    <w:rsid w:val="E86AC97A"/>
    <w:rsid w:val="EA7D7DDF"/>
    <w:rsid w:val="EA98F4F5"/>
    <w:rsid w:val="EB6B8B94"/>
    <w:rsid w:val="EBDF1DF1"/>
    <w:rsid w:val="EBEA1D48"/>
    <w:rsid w:val="EBFF55F9"/>
    <w:rsid w:val="ECBFB57D"/>
    <w:rsid w:val="EDE457B9"/>
    <w:rsid w:val="EDFF7959"/>
    <w:rsid w:val="EE7D6162"/>
    <w:rsid w:val="EEBF2C84"/>
    <w:rsid w:val="EF3FDA52"/>
    <w:rsid w:val="EF5E0F08"/>
    <w:rsid w:val="EF5F4D03"/>
    <w:rsid w:val="EF7FFE47"/>
    <w:rsid w:val="EFC72855"/>
    <w:rsid w:val="EFCA5A87"/>
    <w:rsid w:val="EFDBD532"/>
    <w:rsid w:val="EFE9AD90"/>
    <w:rsid w:val="EFEC33EE"/>
    <w:rsid w:val="EFF6443C"/>
    <w:rsid w:val="EFFFAD76"/>
    <w:rsid w:val="F35F5234"/>
    <w:rsid w:val="F3EDB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95A49"/>
  <w15:docId w15:val="{C9846E45-E5BB-4EDB-91A0-E6DC8024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b">
    <w:name w:val="Strong"/>
    <w:uiPriority w:val="22"/>
    <w:qFormat/>
    <w:rPr>
      <w:b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正文1"/>
    <w:qFormat/>
    <w:pPr>
      <w:jc w:val="both"/>
    </w:pPr>
    <w:rPr>
      <w:kern w:val="2"/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893</Words>
  <Characters>5092</Characters>
  <Application>Microsoft Office Word</Application>
  <DocSecurity>0</DocSecurity>
  <Lines>42</Lines>
  <Paragraphs>11</Paragraphs>
  <ScaleCrop>false</ScaleCrop>
  <Company>Microsoft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曹伟国</dc:creator>
  <cp:lastModifiedBy>章 莉波</cp:lastModifiedBy>
  <cp:revision>2</cp:revision>
  <cp:lastPrinted>2022-03-22T02:48:00Z</cp:lastPrinted>
  <dcterms:created xsi:type="dcterms:W3CDTF">2022-03-21T07:35:00Z</dcterms:created>
  <dcterms:modified xsi:type="dcterms:W3CDTF">2022-03-21T07:35:00Z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