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FFE41" w14:textId="77777777" w:rsidR="00C07597" w:rsidRPr="009D7970" w:rsidRDefault="00C07597" w:rsidP="00C07597">
      <w:pPr>
        <w:pStyle w:val="a9"/>
        <w:widowControl w:val="0"/>
        <w:spacing w:line="580" w:lineRule="exact"/>
        <w:contextualSpacing/>
        <w:jc w:val="center"/>
        <w:rPr>
          <w:rFonts w:ascii="创艺简标宋" w:eastAsia="创艺简标宋"/>
          <w:b/>
          <w:sz w:val="36"/>
          <w:szCs w:val="32"/>
        </w:rPr>
      </w:pPr>
      <w:r w:rsidRPr="009D7970">
        <w:rPr>
          <w:rStyle w:val="aa"/>
          <w:rFonts w:ascii="创艺简标宋" w:eastAsia="创艺简标宋" w:hint="eastAsia"/>
          <w:b w:val="0"/>
          <w:sz w:val="36"/>
          <w:szCs w:val="32"/>
        </w:rPr>
        <w:t>宁波市高新技术企业培育</w:t>
      </w:r>
      <w:proofErr w:type="gramStart"/>
      <w:r w:rsidRPr="009D7970">
        <w:rPr>
          <w:rStyle w:val="aa"/>
          <w:rFonts w:ascii="创艺简标宋" w:eastAsia="创艺简标宋" w:hint="eastAsia"/>
          <w:b w:val="0"/>
          <w:sz w:val="36"/>
          <w:szCs w:val="32"/>
        </w:rPr>
        <w:t>项目奖补资金</w:t>
      </w:r>
      <w:proofErr w:type="gramEnd"/>
      <w:r w:rsidRPr="009D7970">
        <w:rPr>
          <w:rStyle w:val="aa"/>
          <w:rFonts w:ascii="创艺简标宋" w:eastAsia="创艺简标宋" w:hint="eastAsia"/>
          <w:b w:val="0"/>
          <w:sz w:val="36"/>
          <w:szCs w:val="32"/>
        </w:rPr>
        <w:t>管理办法</w:t>
      </w:r>
    </w:p>
    <w:p w14:paraId="4549C314" w14:textId="77777777" w:rsidR="00C07597" w:rsidRPr="009D7970" w:rsidRDefault="00C07597" w:rsidP="00C07597">
      <w:pPr>
        <w:pStyle w:val="a9"/>
        <w:widowControl w:val="0"/>
        <w:spacing w:line="580" w:lineRule="exact"/>
        <w:contextualSpacing/>
        <w:jc w:val="center"/>
        <w:rPr>
          <w:rFonts w:ascii="创艺简标宋" w:eastAsia="创艺简标宋" w:hAnsi="黑体"/>
          <w:sz w:val="36"/>
          <w:szCs w:val="32"/>
        </w:rPr>
      </w:pPr>
      <w:r w:rsidRPr="009D7970">
        <w:rPr>
          <w:rFonts w:ascii="创艺简标宋" w:eastAsia="创艺简标宋" w:hAnsi="黑体" w:hint="eastAsia"/>
          <w:sz w:val="36"/>
          <w:szCs w:val="32"/>
        </w:rPr>
        <w:t>（征求意见稿）</w:t>
      </w:r>
    </w:p>
    <w:p w14:paraId="39CDAA56" w14:textId="77777777" w:rsidR="00C07597" w:rsidRPr="00A16579" w:rsidRDefault="00C07597" w:rsidP="00C07597">
      <w:pPr>
        <w:pStyle w:val="a9"/>
        <w:widowControl w:val="0"/>
        <w:spacing w:line="580" w:lineRule="exact"/>
        <w:contextualSpacing/>
        <w:jc w:val="center"/>
        <w:rPr>
          <w:rFonts w:ascii="黑体" w:eastAsia="黑体" w:hAnsi="黑体"/>
          <w:sz w:val="32"/>
          <w:szCs w:val="32"/>
        </w:rPr>
      </w:pPr>
      <w:r w:rsidRPr="00A16579">
        <w:rPr>
          <w:rFonts w:ascii="黑体" w:eastAsia="黑体" w:hAnsi="黑体" w:hint="eastAsia"/>
          <w:sz w:val="32"/>
          <w:szCs w:val="32"/>
        </w:rPr>
        <w:t>第一章 总则</w:t>
      </w:r>
    </w:p>
    <w:p w14:paraId="220C7771" w14:textId="77777777" w:rsidR="00C07597" w:rsidRPr="00C07597" w:rsidRDefault="00C07597" w:rsidP="00C07597">
      <w:pPr>
        <w:pStyle w:val="a9"/>
        <w:widowControl w:val="0"/>
        <w:adjustRightInd w:val="0"/>
        <w:spacing w:line="580" w:lineRule="exact"/>
        <w:contextualSpacing/>
        <w:rPr>
          <w:rFonts w:ascii="仿宋_GB2312" w:eastAsia="仿宋_GB2312"/>
          <w:sz w:val="32"/>
          <w:szCs w:val="32"/>
        </w:rPr>
      </w:pPr>
      <w:r w:rsidRPr="00C07597">
        <w:rPr>
          <w:rFonts w:ascii="仿宋_GB2312" w:eastAsia="仿宋_GB2312" w:hint="eastAsia"/>
          <w:sz w:val="32"/>
          <w:szCs w:val="32"/>
        </w:rPr>
        <w:t xml:space="preserve">    </w:t>
      </w:r>
      <w:r w:rsidRPr="00AE2FA6">
        <w:rPr>
          <w:rFonts w:ascii="黑体" w:eastAsia="黑体" w:hAnsi="黑体" w:hint="eastAsia"/>
          <w:sz w:val="32"/>
          <w:szCs w:val="32"/>
        </w:rPr>
        <w:t>第一条</w:t>
      </w:r>
      <w:r w:rsidRPr="00C07597">
        <w:rPr>
          <w:rFonts w:ascii="仿宋_GB2312" w:eastAsia="仿宋_GB2312" w:hint="eastAsia"/>
          <w:sz w:val="32"/>
          <w:szCs w:val="32"/>
        </w:rPr>
        <w:t xml:space="preserve"> 根据《宁波市加快高新技术企业培育发展攻坚行动方案》（</w:t>
      </w:r>
      <w:proofErr w:type="gramStart"/>
      <w:r w:rsidRPr="00C07597">
        <w:rPr>
          <w:rFonts w:ascii="仿宋_GB2312" w:eastAsia="仿宋_GB2312" w:hint="eastAsia"/>
          <w:sz w:val="32"/>
          <w:szCs w:val="32"/>
        </w:rPr>
        <w:t>甬自创办</w:t>
      </w:r>
      <w:proofErr w:type="gramEnd"/>
      <w:r w:rsidRPr="00C07597">
        <w:rPr>
          <w:rFonts w:ascii="仿宋_GB2312" w:eastAsia="仿宋_GB2312" w:hAnsi="Calibri" w:hint="eastAsia"/>
          <w:sz w:val="32"/>
          <w:szCs w:val="32"/>
        </w:rPr>
        <w:t>〔2019〕8号</w:t>
      </w:r>
      <w:r w:rsidRPr="00C07597">
        <w:rPr>
          <w:rFonts w:ascii="仿宋_GB2312" w:eastAsia="仿宋_GB2312" w:hint="eastAsia"/>
          <w:sz w:val="32"/>
          <w:szCs w:val="32"/>
        </w:rPr>
        <w:t>）和《关于深入实施人才和创新“栽树工程” 加快建设高水平创新型城市的决定》（</w:t>
      </w:r>
      <w:proofErr w:type="gramStart"/>
      <w:r w:rsidRPr="00C07597">
        <w:rPr>
          <w:rFonts w:ascii="仿宋_GB2312" w:eastAsia="仿宋_GB2312" w:hint="eastAsia"/>
          <w:sz w:val="32"/>
          <w:szCs w:val="32"/>
        </w:rPr>
        <w:t>甬党发</w:t>
      </w:r>
      <w:proofErr w:type="gramEnd"/>
      <w:r w:rsidRPr="00C07597">
        <w:rPr>
          <w:rFonts w:ascii="仿宋_GB2312" w:eastAsia="仿宋_GB2312" w:hAnsi="Calibri" w:hint="eastAsia"/>
          <w:sz w:val="32"/>
          <w:szCs w:val="32"/>
        </w:rPr>
        <w:t>〔2020〕26号</w:t>
      </w:r>
      <w:r w:rsidRPr="00C07597">
        <w:rPr>
          <w:rFonts w:ascii="仿宋_GB2312" w:eastAsia="仿宋_GB2312" w:hint="eastAsia"/>
          <w:sz w:val="32"/>
          <w:szCs w:val="32"/>
        </w:rPr>
        <w:t>）</w:t>
      </w:r>
      <w:r w:rsidRPr="00C07597">
        <w:rPr>
          <w:rFonts w:ascii="仿宋_GB2312" w:eastAsia="仿宋_GB2312" w:hAnsi="Calibri" w:hint="eastAsia"/>
          <w:sz w:val="32"/>
          <w:szCs w:val="32"/>
        </w:rPr>
        <w:t>文件精神</w:t>
      </w:r>
      <w:r w:rsidRPr="00C07597">
        <w:rPr>
          <w:rFonts w:ascii="仿宋_GB2312" w:eastAsia="仿宋_GB2312" w:hint="eastAsia"/>
          <w:sz w:val="32"/>
          <w:szCs w:val="32"/>
        </w:rPr>
        <w:t>，为规范</w:t>
      </w:r>
      <w:r w:rsidRPr="00C07597">
        <w:rPr>
          <w:rStyle w:val="aa"/>
          <w:rFonts w:ascii="仿宋_GB2312" w:eastAsia="仿宋_GB2312" w:hint="eastAsia"/>
          <w:b w:val="0"/>
          <w:sz w:val="32"/>
          <w:szCs w:val="32"/>
        </w:rPr>
        <w:t>宁波市高新技术企业培育</w:t>
      </w:r>
      <w:proofErr w:type="gramStart"/>
      <w:r w:rsidRPr="00C07597">
        <w:rPr>
          <w:rStyle w:val="aa"/>
          <w:rFonts w:ascii="仿宋_GB2312" w:eastAsia="仿宋_GB2312" w:hint="eastAsia"/>
          <w:b w:val="0"/>
          <w:sz w:val="32"/>
          <w:szCs w:val="32"/>
        </w:rPr>
        <w:t>项目奖补资金</w:t>
      </w:r>
      <w:proofErr w:type="gramEnd"/>
      <w:r w:rsidRPr="00C07597">
        <w:rPr>
          <w:rStyle w:val="aa"/>
          <w:rFonts w:ascii="仿宋_GB2312" w:eastAsia="仿宋_GB2312" w:hint="eastAsia"/>
          <w:b w:val="0"/>
          <w:sz w:val="32"/>
          <w:szCs w:val="32"/>
        </w:rPr>
        <w:t>管理</w:t>
      </w:r>
      <w:r w:rsidRPr="00C07597">
        <w:rPr>
          <w:rFonts w:ascii="仿宋_GB2312" w:eastAsia="仿宋_GB2312" w:hint="eastAsia"/>
          <w:sz w:val="32"/>
          <w:szCs w:val="32"/>
        </w:rPr>
        <w:t>，有效促进全市高新技术企业队伍规模快速壮大，推动高新技术产业高质量发展，制定本办法。</w:t>
      </w:r>
    </w:p>
    <w:p w14:paraId="534EE77E" w14:textId="77777777" w:rsidR="00C07597" w:rsidRPr="00C07597" w:rsidRDefault="00C07597" w:rsidP="00C07597">
      <w:pPr>
        <w:pStyle w:val="a9"/>
        <w:widowControl w:val="0"/>
        <w:adjustRightInd w:val="0"/>
        <w:spacing w:line="580" w:lineRule="exact"/>
        <w:ind w:firstLine="630"/>
        <w:contextualSpacing/>
        <w:rPr>
          <w:rFonts w:ascii="仿宋_GB2312" w:eastAsia="仿宋_GB2312"/>
          <w:sz w:val="32"/>
          <w:szCs w:val="32"/>
        </w:rPr>
      </w:pPr>
      <w:r w:rsidRPr="00AE2FA6">
        <w:rPr>
          <w:rFonts w:ascii="黑体" w:eastAsia="黑体" w:hAnsi="黑体" w:hint="eastAsia"/>
          <w:sz w:val="32"/>
          <w:szCs w:val="32"/>
        </w:rPr>
        <w:t>第二条</w:t>
      </w:r>
      <w:r w:rsidRPr="00C07597">
        <w:rPr>
          <w:rFonts w:ascii="仿宋_GB2312" w:eastAsia="仿宋_GB2312" w:hAnsi="黑体" w:hint="eastAsia"/>
          <w:sz w:val="32"/>
          <w:szCs w:val="32"/>
        </w:rPr>
        <w:t xml:space="preserve"> 宁波市高新技术企业（包括</w:t>
      </w:r>
      <w:r w:rsidRPr="00C07597">
        <w:rPr>
          <w:rFonts w:ascii="仿宋_GB2312" w:eastAsia="仿宋_GB2312" w:hint="eastAsia"/>
          <w:sz w:val="32"/>
          <w:szCs w:val="32"/>
        </w:rPr>
        <w:t>技术先进型服务企业</w:t>
      </w:r>
      <w:r w:rsidRPr="00C07597">
        <w:rPr>
          <w:rFonts w:ascii="仿宋_GB2312" w:eastAsia="仿宋_GB2312" w:hAnsi="黑体" w:hint="eastAsia"/>
          <w:sz w:val="32"/>
          <w:szCs w:val="32"/>
        </w:rPr>
        <w:t>）培育</w:t>
      </w:r>
      <w:proofErr w:type="gramStart"/>
      <w:r w:rsidRPr="00C07597">
        <w:rPr>
          <w:rFonts w:ascii="仿宋_GB2312" w:eastAsia="仿宋_GB2312" w:hAnsi="黑体" w:hint="eastAsia"/>
          <w:sz w:val="32"/>
          <w:szCs w:val="32"/>
        </w:rPr>
        <w:t>项目奖补资金</w:t>
      </w:r>
      <w:proofErr w:type="gramEnd"/>
      <w:r w:rsidRPr="00C07597">
        <w:rPr>
          <w:rFonts w:ascii="仿宋_GB2312" w:eastAsia="仿宋_GB2312" w:hAnsi="黑体" w:hint="eastAsia"/>
          <w:sz w:val="32"/>
          <w:szCs w:val="32"/>
        </w:rPr>
        <w:t>（以下</w:t>
      </w:r>
      <w:proofErr w:type="gramStart"/>
      <w:r w:rsidRPr="00C07597">
        <w:rPr>
          <w:rFonts w:ascii="仿宋_GB2312" w:eastAsia="仿宋_GB2312" w:hAnsi="黑体" w:hint="eastAsia"/>
          <w:sz w:val="32"/>
          <w:szCs w:val="32"/>
        </w:rPr>
        <w:t>简称奖补资金</w:t>
      </w:r>
      <w:proofErr w:type="gramEnd"/>
      <w:r w:rsidRPr="00C07597">
        <w:rPr>
          <w:rFonts w:ascii="仿宋_GB2312" w:eastAsia="仿宋_GB2312" w:hAnsi="黑体" w:hint="eastAsia"/>
          <w:sz w:val="32"/>
          <w:szCs w:val="32"/>
        </w:rPr>
        <w:t>）纳入宁波市科技发展专项资金年度预算，</w:t>
      </w:r>
      <w:r w:rsidRPr="00C07597">
        <w:rPr>
          <w:rFonts w:ascii="仿宋_GB2312" w:eastAsia="仿宋_GB2312" w:hint="eastAsia"/>
          <w:sz w:val="32"/>
          <w:szCs w:val="32"/>
        </w:rPr>
        <w:t>专项用于引导和支持企业参加国家高新技术企业认定，助推科技型中小企业发展壮大为高新技术企业。</w:t>
      </w:r>
    </w:p>
    <w:p w14:paraId="1513A484" w14:textId="77777777" w:rsidR="00C07597" w:rsidRPr="00C07597" w:rsidRDefault="00C07597" w:rsidP="00C07597">
      <w:pPr>
        <w:pStyle w:val="a9"/>
        <w:widowControl w:val="0"/>
        <w:adjustRightInd w:val="0"/>
        <w:spacing w:line="580" w:lineRule="exact"/>
        <w:ind w:firstLine="630"/>
        <w:contextualSpacing/>
        <w:rPr>
          <w:rFonts w:ascii="仿宋_GB2312" w:eastAsia="仿宋_GB2312"/>
          <w:sz w:val="32"/>
          <w:szCs w:val="32"/>
        </w:rPr>
      </w:pPr>
      <w:proofErr w:type="gramStart"/>
      <w:r w:rsidRPr="00C07597">
        <w:rPr>
          <w:rFonts w:ascii="仿宋_GB2312" w:eastAsia="仿宋_GB2312" w:hint="eastAsia"/>
          <w:sz w:val="32"/>
          <w:szCs w:val="32"/>
        </w:rPr>
        <w:t>奖补资金</w:t>
      </w:r>
      <w:proofErr w:type="gramEnd"/>
      <w:r w:rsidRPr="00C07597">
        <w:rPr>
          <w:rFonts w:ascii="仿宋_GB2312" w:eastAsia="仿宋_GB2312" w:hint="eastAsia"/>
          <w:sz w:val="32"/>
          <w:szCs w:val="32"/>
        </w:rPr>
        <w:t>事后补助，采取项目法分配方式。</w:t>
      </w:r>
    </w:p>
    <w:p w14:paraId="2D9B2A54" w14:textId="77777777" w:rsidR="00C07597" w:rsidRPr="00C07597" w:rsidRDefault="00C07597" w:rsidP="00C07597">
      <w:pPr>
        <w:pStyle w:val="a9"/>
        <w:widowControl w:val="0"/>
        <w:adjustRightInd w:val="0"/>
        <w:spacing w:line="580" w:lineRule="exact"/>
        <w:ind w:firstLine="630"/>
        <w:contextualSpacing/>
        <w:rPr>
          <w:rFonts w:ascii="仿宋_GB2312" w:eastAsia="仿宋_GB2312"/>
          <w:sz w:val="32"/>
          <w:szCs w:val="32"/>
        </w:rPr>
      </w:pPr>
      <w:r w:rsidRPr="00AE2FA6">
        <w:rPr>
          <w:rFonts w:ascii="黑体" w:eastAsia="黑体" w:hAnsi="黑体" w:hint="eastAsia"/>
          <w:sz w:val="32"/>
          <w:szCs w:val="32"/>
        </w:rPr>
        <w:t>第三条</w:t>
      </w:r>
      <w:r w:rsidRPr="00C07597">
        <w:rPr>
          <w:rFonts w:ascii="仿宋_GB2312" w:eastAsia="仿宋_GB2312" w:hint="eastAsia"/>
          <w:sz w:val="32"/>
          <w:szCs w:val="32"/>
        </w:rPr>
        <w:t xml:space="preserve"> 本办法所称高新技术企业是指根据《高新技术企业认定管理办法》（国科发火〔2016〕32号）和《高新技术企业认定管理工作指引》（国科发火〔2016〕195号）规定认定的企业（以宁波市高新技术企业认定管理工作领导小组办公室发文为准）。</w:t>
      </w:r>
    </w:p>
    <w:p w14:paraId="34B3B235" w14:textId="77777777" w:rsidR="00C07597" w:rsidRPr="00C07597" w:rsidRDefault="00C07597" w:rsidP="00C07597">
      <w:pPr>
        <w:pStyle w:val="a9"/>
        <w:widowControl w:val="0"/>
        <w:adjustRightInd w:val="0"/>
        <w:spacing w:line="580" w:lineRule="exact"/>
        <w:ind w:firstLine="630"/>
        <w:contextualSpacing/>
        <w:rPr>
          <w:rFonts w:ascii="仿宋_GB2312" w:eastAsia="仿宋_GB2312"/>
          <w:sz w:val="32"/>
          <w:szCs w:val="32"/>
        </w:rPr>
      </w:pPr>
      <w:r w:rsidRPr="00C07597">
        <w:rPr>
          <w:rFonts w:ascii="仿宋_GB2312" w:eastAsia="仿宋_GB2312" w:hint="eastAsia"/>
          <w:sz w:val="32"/>
          <w:szCs w:val="32"/>
        </w:rPr>
        <w:t>本办法所称技术先进型服务企业是指根据《关于将技术先进型服务企业所得税政策推广至全国实施的通知》（财税〔2017〕79号）和《全国技术先进型服务企业业务办理管理平台指引（试</w:t>
      </w:r>
      <w:r w:rsidRPr="00C07597">
        <w:rPr>
          <w:rFonts w:ascii="仿宋_GB2312" w:eastAsia="仿宋_GB2312" w:hint="eastAsia"/>
          <w:sz w:val="32"/>
          <w:szCs w:val="32"/>
        </w:rPr>
        <w:lastRenderedPageBreak/>
        <w:t>行）》（</w:t>
      </w:r>
      <w:proofErr w:type="gramStart"/>
      <w:r w:rsidRPr="00C07597">
        <w:rPr>
          <w:rFonts w:ascii="仿宋_GB2312" w:eastAsia="仿宋_GB2312" w:hint="eastAsia"/>
          <w:sz w:val="32"/>
          <w:szCs w:val="32"/>
        </w:rPr>
        <w:t>国科火字</w:t>
      </w:r>
      <w:proofErr w:type="gramEnd"/>
      <w:r w:rsidRPr="00C07597">
        <w:rPr>
          <w:rFonts w:ascii="仿宋_GB2312" w:eastAsia="仿宋_GB2312" w:hint="eastAsia"/>
          <w:sz w:val="32"/>
          <w:szCs w:val="32"/>
        </w:rPr>
        <w:t>〔2017〕227号）要求通过认定的企业（以宁波市科技局发文为准）。</w:t>
      </w:r>
    </w:p>
    <w:p w14:paraId="6CC85EFD" w14:textId="77777777" w:rsidR="00C07597" w:rsidRPr="00C07597" w:rsidRDefault="00C07597" w:rsidP="00C07597">
      <w:pPr>
        <w:pStyle w:val="a9"/>
        <w:widowControl w:val="0"/>
        <w:adjustRightInd w:val="0"/>
        <w:spacing w:line="580" w:lineRule="exact"/>
        <w:ind w:firstLine="645"/>
        <w:contextualSpacing/>
        <w:rPr>
          <w:rFonts w:ascii="仿宋_GB2312" w:eastAsia="仿宋_GB2312"/>
          <w:sz w:val="32"/>
          <w:szCs w:val="32"/>
        </w:rPr>
      </w:pPr>
      <w:r w:rsidRPr="00AE2FA6">
        <w:rPr>
          <w:rFonts w:ascii="黑体" w:eastAsia="黑体" w:hAnsi="黑体" w:hint="eastAsia"/>
          <w:sz w:val="32"/>
          <w:szCs w:val="32"/>
        </w:rPr>
        <w:t>第四条</w:t>
      </w:r>
      <w:r w:rsidRPr="00C07597">
        <w:rPr>
          <w:rFonts w:ascii="仿宋_GB2312" w:eastAsia="仿宋_GB2312" w:hint="eastAsia"/>
          <w:sz w:val="32"/>
          <w:szCs w:val="32"/>
        </w:rPr>
        <w:t xml:space="preserve"> </w:t>
      </w:r>
      <w:proofErr w:type="gramStart"/>
      <w:r w:rsidRPr="00C07597">
        <w:rPr>
          <w:rFonts w:ascii="仿宋_GB2312" w:eastAsia="仿宋_GB2312" w:hint="eastAsia"/>
          <w:sz w:val="32"/>
          <w:szCs w:val="32"/>
        </w:rPr>
        <w:t>奖补资金</w:t>
      </w:r>
      <w:proofErr w:type="gramEnd"/>
      <w:r w:rsidRPr="00C07597">
        <w:rPr>
          <w:rFonts w:ascii="仿宋_GB2312" w:eastAsia="仿宋_GB2312" w:hint="eastAsia"/>
          <w:sz w:val="32"/>
          <w:szCs w:val="32"/>
        </w:rPr>
        <w:t>由市科技局、市财政局共同管理，各司其职，各负其责。</w:t>
      </w:r>
    </w:p>
    <w:p w14:paraId="5DF0F18A" w14:textId="77777777" w:rsidR="00C07597" w:rsidRPr="00C07597" w:rsidRDefault="00C07597" w:rsidP="00C07597">
      <w:pPr>
        <w:pStyle w:val="a9"/>
        <w:widowControl w:val="0"/>
        <w:adjustRightInd w:val="0"/>
        <w:spacing w:line="580" w:lineRule="exact"/>
        <w:ind w:firstLine="645"/>
        <w:contextualSpacing/>
        <w:rPr>
          <w:rFonts w:ascii="仿宋_GB2312" w:eastAsia="仿宋_GB2312"/>
          <w:sz w:val="32"/>
          <w:szCs w:val="32"/>
        </w:rPr>
      </w:pPr>
      <w:r w:rsidRPr="00AE2FA6">
        <w:rPr>
          <w:rFonts w:ascii="黑体" w:eastAsia="黑体" w:hAnsi="黑体" w:hint="eastAsia"/>
          <w:sz w:val="32"/>
          <w:szCs w:val="32"/>
        </w:rPr>
        <w:t>第五条</w:t>
      </w:r>
      <w:r w:rsidRPr="00C07597">
        <w:rPr>
          <w:rFonts w:ascii="仿宋_GB2312" w:eastAsia="仿宋_GB2312" w:hint="eastAsia"/>
          <w:sz w:val="32"/>
          <w:szCs w:val="32"/>
        </w:rPr>
        <w:t xml:space="preserve"> </w:t>
      </w:r>
      <w:proofErr w:type="gramStart"/>
      <w:r w:rsidRPr="00C07597">
        <w:rPr>
          <w:rFonts w:ascii="仿宋_GB2312" w:eastAsia="仿宋_GB2312" w:hint="eastAsia"/>
          <w:sz w:val="32"/>
          <w:szCs w:val="32"/>
        </w:rPr>
        <w:t>奖补资金</w:t>
      </w:r>
      <w:proofErr w:type="gramEnd"/>
      <w:r w:rsidRPr="00C07597">
        <w:rPr>
          <w:rFonts w:ascii="仿宋_GB2312" w:eastAsia="仿宋_GB2312" w:hint="eastAsia"/>
          <w:sz w:val="32"/>
          <w:szCs w:val="32"/>
        </w:rPr>
        <w:t>的使用和管理遵循“公开、公正、规范、透明、绩效”的原则，自觉接受有关部门和社会监督。</w:t>
      </w:r>
    </w:p>
    <w:p w14:paraId="7F6F2F0B" w14:textId="77777777" w:rsidR="00C07597" w:rsidRPr="00A16579" w:rsidRDefault="00C07597" w:rsidP="00C07597">
      <w:pPr>
        <w:pStyle w:val="a9"/>
        <w:widowControl w:val="0"/>
        <w:adjustRightInd w:val="0"/>
        <w:spacing w:line="580" w:lineRule="exact"/>
        <w:contextualSpacing/>
        <w:jc w:val="center"/>
        <w:rPr>
          <w:rFonts w:ascii="黑体" w:eastAsia="黑体" w:hAnsi="黑体"/>
          <w:sz w:val="32"/>
          <w:szCs w:val="32"/>
        </w:rPr>
      </w:pPr>
      <w:r w:rsidRPr="00A16579">
        <w:rPr>
          <w:rFonts w:ascii="黑体" w:eastAsia="黑体" w:hAnsi="黑体" w:hint="eastAsia"/>
          <w:sz w:val="32"/>
          <w:szCs w:val="32"/>
        </w:rPr>
        <w:t>第二章 支持对象</w:t>
      </w:r>
      <w:proofErr w:type="gramStart"/>
      <w:r w:rsidRPr="00A16579">
        <w:rPr>
          <w:rFonts w:ascii="黑体" w:eastAsia="黑体" w:hAnsi="黑体" w:hint="eastAsia"/>
          <w:sz w:val="32"/>
          <w:szCs w:val="32"/>
        </w:rPr>
        <w:t>和奖补政策</w:t>
      </w:r>
      <w:proofErr w:type="gramEnd"/>
    </w:p>
    <w:p w14:paraId="676CB91F" w14:textId="77777777" w:rsidR="00C07597" w:rsidRPr="00C07597" w:rsidRDefault="00C07597" w:rsidP="00C07597">
      <w:pPr>
        <w:pStyle w:val="a9"/>
        <w:widowControl w:val="0"/>
        <w:adjustRightInd w:val="0"/>
        <w:spacing w:line="580" w:lineRule="exact"/>
        <w:ind w:firstLine="645"/>
        <w:contextualSpacing/>
        <w:rPr>
          <w:rFonts w:ascii="仿宋_GB2312" w:eastAsia="仿宋_GB2312"/>
          <w:sz w:val="32"/>
          <w:szCs w:val="32"/>
        </w:rPr>
      </w:pPr>
      <w:r w:rsidRPr="00AE2FA6">
        <w:rPr>
          <w:rFonts w:ascii="黑体" w:eastAsia="黑体" w:hAnsi="黑体" w:hint="eastAsia"/>
          <w:sz w:val="32"/>
          <w:szCs w:val="32"/>
        </w:rPr>
        <w:t>第六条</w:t>
      </w:r>
      <w:r w:rsidRPr="00C07597">
        <w:rPr>
          <w:rFonts w:ascii="仿宋_GB2312" w:eastAsia="仿宋_GB2312" w:hint="eastAsia"/>
          <w:sz w:val="32"/>
          <w:szCs w:val="32"/>
        </w:rPr>
        <w:t xml:space="preserve"> </w:t>
      </w:r>
      <w:proofErr w:type="gramStart"/>
      <w:r w:rsidRPr="00C07597">
        <w:rPr>
          <w:rFonts w:ascii="仿宋_GB2312" w:eastAsia="仿宋_GB2312" w:hint="eastAsia"/>
          <w:sz w:val="32"/>
          <w:szCs w:val="32"/>
        </w:rPr>
        <w:t>奖补资金</w:t>
      </w:r>
      <w:proofErr w:type="gramEnd"/>
      <w:r w:rsidRPr="00C07597">
        <w:rPr>
          <w:rFonts w:ascii="仿宋_GB2312" w:eastAsia="仿宋_GB2312" w:hint="eastAsia"/>
          <w:sz w:val="32"/>
          <w:szCs w:val="32"/>
        </w:rPr>
        <w:t>支持的高新技术企业和技术先进型服务企业，应当符合以下条件：</w:t>
      </w:r>
    </w:p>
    <w:p w14:paraId="5106CB7A" w14:textId="77777777" w:rsidR="00C07597" w:rsidRPr="00C07597" w:rsidRDefault="00C07597" w:rsidP="00C07597">
      <w:pPr>
        <w:pStyle w:val="a9"/>
        <w:widowControl w:val="0"/>
        <w:adjustRightInd w:val="0"/>
        <w:spacing w:line="580" w:lineRule="exact"/>
        <w:ind w:firstLine="645"/>
        <w:contextualSpacing/>
        <w:rPr>
          <w:rFonts w:ascii="仿宋_GB2312" w:eastAsia="仿宋_GB2312"/>
          <w:sz w:val="32"/>
          <w:szCs w:val="32"/>
        </w:rPr>
      </w:pPr>
      <w:r w:rsidRPr="00C07597">
        <w:rPr>
          <w:rFonts w:ascii="仿宋_GB2312" w:eastAsia="仿宋_GB2312" w:hint="eastAsia"/>
          <w:sz w:val="32"/>
          <w:szCs w:val="32"/>
        </w:rPr>
        <w:t>（一）在本市依法注册，具有法人资格的高新技术企业和技术先进型服务企业。</w:t>
      </w:r>
    </w:p>
    <w:p w14:paraId="0CB8F2C5" w14:textId="77777777" w:rsidR="00C07597" w:rsidRPr="00C07597" w:rsidRDefault="00C07597" w:rsidP="00C07597">
      <w:pPr>
        <w:pStyle w:val="a9"/>
        <w:widowControl w:val="0"/>
        <w:adjustRightInd w:val="0"/>
        <w:spacing w:line="580" w:lineRule="exact"/>
        <w:ind w:firstLine="645"/>
        <w:contextualSpacing/>
        <w:rPr>
          <w:rFonts w:ascii="仿宋_GB2312" w:eastAsia="仿宋_GB2312"/>
          <w:sz w:val="32"/>
          <w:szCs w:val="32"/>
        </w:rPr>
      </w:pPr>
      <w:r w:rsidRPr="00C07597">
        <w:rPr>
          <w:rFonts w:ascii="仿宋_GB2312" w:eastAsia="仿宋_GB2312" w:hint="eastAsia"/>
          <w:sz w:val="32"/>
          <w:szCs w:val="32"/>
        </w:rPr>
        <w:t>（二）未列入宁波市科研诚信异常目录。</w:t>
      </w:r>
    </w:p>
    <w:p w14:paraId="2E46352D" w14:textId="77777777" w:rsidR="00C07597" w:rsidRPr="00C07597" w:rsidRDefault="00C07597" w:rsidP="00C07597">
      <w:pPr>
        <w:pStyle w:val="a9"/>
        <w:widowControl w:val="0"/>
        <w:adjustRightInd w:val="0"/>
        <w:spacing w:line="580" w:lineRule="exact"/>
        <w:ind w:firstLine="645"/>
        <w:contextualSpacing/>
        <w:rPr>
          <w:rFonts w:ascii="仿宋_GB2312" w:eastAsia="仿宋_GB2312"/>
          <w:sz w:val="32"/>
          <w:szCs w:val="32"/>
        </w:rPr>
      </w:pPr>
      <w:r w:rsidRPr="00C07597">
        <w:rPr>
          <w:rFonts w:ascii="仿宋_GB2312" w:eastAsia="仿宋_GB2312" w:hint="eastAsia"/>
          <w:sz w:val="32"/>
          <w:szCs w:val="32"/>
        </w:rPr>
        <w:t>（三）分别符合本办法第七、第八条政策规定条件。</w:t>
      </w:r>
    </w:p>
    <w:p w14:paraId="5672CF5F" w14:textId="77777777" w:rsidR="00C07597" w:rsidRPr="00C07597" w:rsidRDefault="00C07597" w:rsidP="00C07597">
      <w:pPr>
        <w:pStyle w:val="a9"/>
        <w:widowControl w:val="0"/>
        <w:adjustRightInd w:val="0"/>
        <w:spacing w:line="580" w:lineRule="exact"/>
        <w:ind w:firstLine="645"/>
        <w:contextualSpacing/>
        <w:rPr>
          <w:rFonts w:ascii="仿宋_GB2312" w:eastAsia="仿宋_GB2312"/>
          <w:sz w:val="32"/>
          <w:szCs w:val="32"/>
        </w:rPr>
      </w:pPr>
      <w:r w:rsidRPr="00AE2FA6">
        <w:rPr>
          <w:rFonts w:ascii="黑体" w:eastAsia="黑体" w:hAnsi="黑体" w:hint="eastAsia"/>
          <w:sz w:val="32"/>
          <w:szCs w:val="32"/>
        </w:rPr>
        <w:t>第七条</w:t>
      </w:r>
      <w:r w:rsidRPr="00C07597">
        <w:rPr>
          <w:rFonts w:ascii="仿宋_GB2312" w:eastAsia="仿宋_GB2312" w:hAnsi="黑体" w:hint="eastAsia"/>
          <w:sz w:val="32"/>
          <w:szCs w:val="32"/>
        </w:rPr>
        <w:t xml:space="preserve"> 对</w:t>
      </w:r>
      <w:r w:rsidRPr="00C07597">
        <w:rPr>
          <w:rFonts w:ascii="仿宋_GB2312" w:eastAsia="仿宋_GB2312" w:hint="eastAsia"/>
          <w:sz w:val="32"/>
          <w:szCs w:val="32"/>
        </w:rPr>
        <w:t>政策支持年度（</w:t>
      </w:r>
      <w:proofErr w:type="gramStart"/>
      <w:r w:rsidRPr="00C07597">
        <w:rPr>
          <w:rFonts w:ascii="仿宋_GB2312" w:eastAsia="仿宋_GB2312" w:hint="eastAsia"/>
          <w:sz w:val="32"/>
          <w:szCs w:val="32"/>
        </w:rPr>
        <w:t>指政策</w:t>
      </w:r>
      <w:proofErr w:type="gramEnd"/>
      <w:r w:rsidRPr="00C07597">
        <w:rPr>
          <w:rFonts w:ascii="仿宋_GB2312" w:eastAsia="仿宋_GB2312" w:hint="eastAsia"/>
          <w:sz w:val="32"/>
          <w:szCs w:val="32"/>
        </w:rPr>
        <w:t>兑现年度的上一年，下同）宁波市高新技术企业认定管理工作领导小组办公室发文公布并有效的高新技术企业，不包括</w:t>
      </w:r>
      <w:r w:rsidRPr="00C07597">
        <w:rPr>
          <w:rFonts w:ascii="仿宋_GB2312" w:eastAsia="仿宋_GB2312" w:hAnsi="仿宋_GB2312" w:cs="仿宋_GB2312" w:hint="eastAsia"/>
          <w:sz w:val="32"/>
          <w:szCs w:val="32"/>
        </w:rPr>
        <w:t>高新技术企业认定的上一年度销售收入超过2亿元的企业（以</w:t>
      </w:r>
      <w:r w:rsidRPr="00C07597">
        <w:rPr>
          <w:rFonts w:ascii="仿宋_GB2312" w:eastAsia="仿宋_GB2312" w:hint="eastAsia"/>
          <w:sz w:val="32"/>
          <w:szCs w:val="32"/>
        </w:rPr>
        <w:t>企业申请高新技术企业认定时提交的财务审计报告为准，下同）</w:t>
      </w:r>
      <w:r w:rsidRPr="00C07597">
        <w:rPr>
          <w:rFonts w:ascii="仿宋_GB2312" w:eastAsia="仿宋_GB2312" w:hAnsi="仿宋_GB2312" w:cs="仿宋_GB2312" w:hint="eastAsia"/>
          <w:sz w:val="32"/>
          <w:szCs w:val="32"/>
        </w:rPr>
        <w:t>，分类给予以下奖励：</w:t>
      </w:r>
    </w:p>
    <w:p w14:paraId="0D8A490E" w14:textId="77777777" w:rsidR="00C07597" w:rsidRPr="00C07597" w:rsidRDefault="00C07597" w:rsidP="00C07597">
      <w:pPr>
        <w:pStyle w:val="a9"/>
        <w:widowControl w:val="0"/>
        <w:adjustRightInd w:val="0"/>
        <w:spacing w:line="580" w:lineRule="exact"/>
        <w:ind w:firstLine="645"/>
        <w:contextualSpacing/>
        <w:rPr>
          <w:rFonts w:ascii="仿宋_GB2312" w:eastAsia="仿宋_GB2312" w:hAnsi="仿宋_GB2312" w:cs="仿宋_GB2312"/>
          <w:sz w:val="32"/>
          <w:szCs w:val="32"/>
        </w:rPr>
      </w:pPr>
      <w:r w:rsidRPr="00C07597">
        <w:rPr>
          <w:rFonts w:ascii="仿宋_GB2312" w:eastAsia="仿宋_GB2312" w:hAnsi="仿宋_GB2312" w:cs="仿宋_GB2312" w:hint="eastAsia"/>
          <w:sz w:val="32"/>
          <w:szCs w:val="32"/>
        </w:rPr>
        <w:t>（一）对首次通过认定的高新技术企业，给予一次性</w:t>
      </w:r>
      <w:r w:rsidRPr="00C07597">
        <w:rPr>
          <w:rFonts w:ascii="仿宋_GB2312" w:eastAsia="仿宋_GB2312" w:hint="eastAsia"/>
          <w:sz w:val="32"/>
          <w:szCs w:val="32"/>
        </w:rPr>
        <w:t>不超过</w:t>
      </w:r>
      <w:r w:rsidRPr="00C07597">
        <w:rPr>
          <w:rFonts w:ascii="仿宋_GB2312" w:eastAsia="仿宋_GB2312" w:hAnsi="仿宋_GB2312" w:cs="仿宋_GB2312" w:hint="eastAsia"/>
          <w:sz w:val="32"/>
          <w:szCs w:val="32"/>
        </w:rPr>
        <w:t>20万元奖励；已享受过技术先进型服务企业首次认定奖励的，不予奖励。</w:t>
      </w:r>
    </w:p>
    <w:p w14:paraId="0D2153E3" w14:textId="77777777" w:rsidR="00C07597" w:rsidRPr="00C07597" w:rsidRDefault="00C07597" w:rsidP="00C07597">
      <w:pPr>
        <w:pStyle w:val="a9"/>
        <w:widowControl w:val="0"/>
        <w:adjustRightInd w:val="0"/>
        <w:spacing w:line="580" w:lineRule="exact"/>
        <w:ind w:firstLine="645"/>
        <w:contextualSpacing/>
        <w:rPr>
          <w:rFonts w:ascii="仿宋_GB2312" w:eastAsia="仿宋_GB2312" w:hAnsi="仿宋_GB2312" w:cs="仿宋_GB2312"/>
          <w:sz w:val="32"/>
          <w:szCs w:val="32"/>
        </w:rPr>
      </w:pPr>
      <w:r w:rsidRPr="00C07597">
        <w:rPr>
          <w:rFonts w:ascii="仿宋_GB2312" w:eastAsia="仿宋_GB2312" w:hAnsi="仿宋_GB2312" w:cs="仿宋_GB2312" w:hint="eastAsia"/>
          <w:sz w:val="32"/>
          <w:szCs w:val="32"/>
        </w:rPr>
        <w:t>（二）对重新通过认定的高新技术企业，给予一次性</w:t>
      </w:r>
      <w:r w:rsidRPr="00C07597">
        <w:rPr>
          <w:rFonts w:ascii="仿宋_GB2312" w:eastAsia="仿宋_GB2312" w:hint="eastAsia"/>
          <w:sz w:val="32"/>
          <w:szCs w:val="32"/>
        </w:rPr>
        <w:t>不超过</w:t>
      </w:r>
      <w:r w:rsidRPr="00C07597">
        <w:rPr>
          <w:rFonts w:ascii="仿宋_GB2312" w:eastAsia="仿宋_GB2312" w:hAnsi="仿宋_GB2312" w:cs="仿宋_GB2312" w:hint="eastAsia"/>
          <w:sz w:val="32"/>
          <w:szCs w:val="32"/>
        </w:rPr>
        <w:lastRenderedPageBreak/>
        <w:t>10万元奖励。</w:t>
      </w:r>
    </w:p>
    <w:p w14:paraId="529BEEF9" w14:textId="77777777" w:rsidR="00C07597" w:rsidRPr="00C07597" w:rsidRDefault="00C07597" w:rsidP="00C07597">
      <w:pPr>
        <w:pStyle w:val="a9"/>
        <w:widowControl w:val="0"/>
        <w:adjustRightInd w:val="0"/>
        <w:spacing w:line="580" w:lineRule="exact"/>
        <w:ind w:firstLine="645"/>
        <w:contextualSpacing/>
        <w:rPr>
          <w:rFonts w:ascii="仿宋_GB2312" w:eastAsia="仿宋_GB2312" w:hAnsi="仿宋_GB2312" w:cs="仿宋_GB2312"/>
          <w:sz w:val="32"/>
          <w:szCs w:val="32"/>
        </w:rPr>
      </w:pPr>
      <w:r w:rsidRPr="00C07597">
        <w:rPr>
          <w:rFonts w:ascii="仿宋_GB2312" w:eastAsia="仿宋_GB2312" w:hAnsi="仿宋_GB2312" w:cs="仿宋_GB2312" w:hint="eastAsia"/>
          <w:sz w:val="32"/>
          <w:szCs w:val="32"/>
        </w:rPr>
        <w:t>（三）对政策支持年度整体搬迁至我市并确认证书资格有效的高新技术企业，视同首次通过认定给予一次性</w:t>
      </w:r>
      <w:r w:rsidRPr="00C07597">
        <w:rPr>
          <w:rFonts w:ascii="仿宋_GB2312" w:eastAsia="仿宋_GB2312" w:hint="eastAsia"/>
          <w:sz w:val="32"/>
          <w:szCs w:val="32"/>
        </w:rPr>
        <w:t>不超过</w:t>
      </w:r>
      <w:r w:rsidRPr="00C07597">
        <w:rPr>
          <w:rFonts w:ascii="仿宋_GB2312" w:eastAsia="仿宋_GB2312" w:hAnsi="仿宋_GB2312" w:cs="仿宋_GB2312" w:hint="eastAsia"/>
          <w:sz w:val="32"/>
          <w:szCs w:val="32"/>
        </w:rPr>
        <w:t>20万元奖励。</w:t>
      </w:r>
    </w:p>
    <w:p w14:paraId="432BB98C" w14:textId="77777777" w:rsidR="00C07597" w:rsidRPr="00C07597" w:rsidRDefault="00C07597" w:rsidP="00C07597">
      <w:pPr>
        <w:pStyle w:val="a9"/>
        <w:widowControl w:val="0"/>
        <w:adjustRightInd w:val="0"/>
        <w:spacing w:line="580" w:lineRule="exact"/>
        <w:ind w:firstLine="645"/>
        <w:contextualSpacing/>
        <w:rPr>
          <w:rFonts w:ascii="仿宋_GB2312" w:eastAsia="仿宋_GB2312" w:hAnsi="仿宋_GB2312" w:cs="仿宋_GB2312"/>
          <w:sz w:val="32"/>
          <w:szCs w:val="32"/>
        </w:rPr>
      </w:pPr>
      <w:r w:rsidRPr="00AE2FA6">
        <w:rPr>
          <w:rFonts w:ascii="黑体" w:eastAsia="黑体" w:hAnsi="黑体" w:cs="仿宋_GB2312" w:hint="eastAsia"/>
          <w:sz w:val="32"/>
          <w:szCs w:val="32"/>
        </w:rPr>
        <w:t>第八条</w:t>
      </w:r>
      <w:r w:rsidRPr="00C07597">
        <w:rPr>
          <w:rFonts w:ascii="仿宋_GB2312" w:eastAsia="仿宋_GB2312" w:hAnsi="仿宋_GB2312" w:cs="仿宋_GB2312" w:hint="eastAsia"/>
          <w:sz w:val="32"/>
          <w:szCs w:val="32"/>
        </w:rPr>
        <w:t xml:space="preserve"> </w:t>
      </w:r>
      <w:r w:rsidRPr="00C07597">
        <w:rPr>
          <w:rFonts w:ascii="仿宋_GB2312" w:eastAsia="仿宋_GB2312" w:hAnsi="黑体" w:hint="eastAsia"/>
          <w:sz w:val="32"/>
          <w:szCs w:val="32"/>
        </w:rPr>
        <w:t>对</w:t>
      </w:r>
      <w:r w:rsidRPr="00C07597">
        <w:rPr>
          <w:rFonts w:ascii="仿宋_GB2312" w:eastAsia="仿宋_GB2312" w:hint="eastAsia"/>
          <w:sz w:val="32"/>
          <w:szCs w:val="32"/>
        </w:rPr>
        <w:t>政策支持年度宁波市科技局发文公布并有效的技术先进型服务企业，不包括</w:t>
      </w:r>
      <w:r w:rsidRPr="00C07597">
        <w:rPr>
          <w:rFonts w:ascii="仿宋_GB2312" w:eastAsia="仿宋_GB2312" w:hAnsi="仿宋_GB2312" w:cs="仿宋_GB2312" w:hint="eastAsia"/>
          <w:sz w:val="32"/>
          <w:szCs w:val="32"/>
        </w:rPr>
        <w:t>技术先进型服务企业认定的上一年度销售收入超过2亿元的企业，属于首次通过技术先进型服务企业认定的，视同首次高新技术企业认定给予一次性</w:t>
      </w:r>
      <w:r w:rsidRPr="00C07597">
        <w:rPr>
          <w:rFonts w:ascii="仿宋_GB2312" w:eastAsia="仿宋_GB2312" w:hint="eastAsia"/>
          <w:sz w:val="32"/>
          <w:szCs w:val="32"/>
        </w:rPr>
        <w:t>不超过</w:t>
      </w:r>
      <w:r w:rsidRPr="00C07597">
        <w:rPr>
          <w:rFonts w:ascii="仿宋_GB2312" w:eastAsia="仿宋_GB2312" w:hAnsi="仿宋_GB2312" w:cs="仿宋_GB2312" w:hint="eastAsia"/>
          <w:sz w:val="32"/>
          <w:szCs w:val="32"/>
        </w:rPr>
        <w:t>20万元奖励，已享受过高新技术企业</w:t>
      </w:r>
      <w:proofErr w:type="gramStart"/>
      <w:r w:rsidRPr="00C07597">
        <w:rPr>
          <w:rFonts w:ascii="仿宋_GB2312" w:eastAsia="仿宋_GB2312" w:hAnsi="仿宋_GB2312" w:cs="仿宋_GB2312" w:hint="eastAsia"/>
          <w:sz w:val="32"/>
          <w:szCs w:val="32"/>
        </w:rPr>
        <w:t>认定奖补的</w:t>
      </w:r>
      <w:proofErr w:type="gramEnd"/>
      <w:r w:rsidRPr="00C07597">
        <w:rPr>
          <w:rFonts w:ascii="仿宋_GB2312" w:eastAsia="仿宋_GB2312" w:hAnsi="仿宋_GB2312" w:cs="仿宋_GB2312" w:hint="eastAsia"/>
          <w:sz w:val="32"/>
          <w:szCs w:val="32"/>
        </w:rPr>
        <w:t>补差奖励。</w:t>
      </w:r>
    </w:p>
    <w:p w14:paraId="7F7A09B2" w14:textId="77777777" w:rsidR="00C07597" w:rsidRPr="00A16579" w:rsidRDefault="00C07597" w:rsidP="00C07597">
      <w:pPr>
        <w:pStyle w:val="a9"/>
        <w:widowControl w:val="0"/>
        <w:adjustRightInd w:val="0"/>
        <w:spacing w:line="580" w:lineRule="exact"/>
        <w:contextualSpacing/>
        <w:jc w:val="center"/>
        <w:rPr>
          <w:rFonts w:ascii="黑体" w:eastAsia="黑体" w:hAnsi="黑体"/>
          <w:sz w:val="32"/>
          <w:szCs w:val="32"/>
        </w:rPr>
      </w:pPr>
      <w:r w:rsidRPr="00A16579">
        <w:rPr>
          <w:rFonts w:ascii="黑体" w:eastAsia="黑体" w:hAnsi="黑体" w:hint="eastAsia"/>
          <w:sz w:val="32"/>
          <w:szCs w:val="32"/>
        </w:rPr>
        <w:t>第三章 资金审核、拨付</w:t>
      </w:r>
    </w:p>
    <w:p w14:paraId="07D2E9B4" w14:textId="77777777" w:rsidR="00C07597" w:rsidRPr="00C07597" w:rsidRDefault="00C07597" w:rsidP="00C07597">
      <w:pPr>
        <w:pStyle w:val="a9"/>
        <w:widowControl w:val="0"/>
        <w:adjustRightInd w:val="0"/>
        <w:spacing w:line="580" w:lineRule="exact"/>
        <w:ind w:firstLineChars="200" w:firstLine="640"/>
        <w:contextualSpacing/>
        <w:rPr>
          <w:rFonts w:ascii="仿宋_GB2312" w:eastAsia="仿宋_GB2312"/>
          <w:sz w:val="32"/>
          <w:szCs w:val="32"/>
        </w:rPr>
      </w:pPr>
      <w:r w:rsidRPr="00AE2FA6">
        <w:rPr>
          <w:rFonts w:ascii="黑体" w:eastAsia="黑体" w:hAnsi="黑体" w:cs="仿宋_GB2312" w:hint="eastAsia"/>
          <w:sz w:val="32"/>
          <w:szCs w:val="32"/>
        </w:rPr>
        <w:t>第九条</w:t>
      </w:r>
      <w:r w:rsidRPr="00C07597">
        <w:rPr>
          <w:rFonts w:ascii="仿宋_GB2312" w:eastAsia="仿宋_GB2312" w:hint="eastAsia"/>
          <w:sz w:val="32"/>
          <w:szCs w:val="32"/>
        </w:rPr>
        <w:t xml:space="preserve"> 市科技局根据本办法规定和有关申报、认定文件材料，确定</w:t>
      </w:r>
      <w:proofErr w:type="gramStart"/>
      <w:r w:rsidRPr="00C07597">
        <w:rPr>
          <w:rFonts w:ascii="仿宋_GB2312" w:eastAsia="仿宋_GB2312" w:hint="eastAsia"/>
          <w:sz w:val="32"/>
          <w:szCs w:val="32"/>
        </w:rPr>
        <w:t>奖补企业</w:t>
      </w:r>
      <w:proofErr w:type="gramEnd"/>
      <w:r w:rsidRPr="00C07597">
        <w:rPr>
          <w:rFonts w:ascii="仿宋_GB2312" w:eastAsia="仿宋_GB2312" w:hint="eastAsia"/>
          <w:sz w:val="32"/>
          <w:szCs w:val="32"/>
        </w:rPr>
        <w:t>名单及金额，并在市科技</w:t>
      </w:r>
      <w:proofErr w:type="gramStart"/>
      <w:r w:rsidRPr="00C07597">
        <w:rPr>
          <w:rFonts w:ascii="仿宋_GB2312" w:eastAsia="仿宋_GB2312" w:hint="eastAsia"/>
          <w:sz w:val="32"/>
          <w:szCs w:val="32"/>
        </w:rPr>
        <w:t>局外网</w:t>
      </w:r>
      <w:proofErr w:type="gramEnd"/>
      <w:r w:rsidRPr="00C07597">
        <w:rPr>
          <w:rFonts w:ascii="仿宋_GB2312" w:eastAsia="仿宋_GB2312" w:hint="eastAsia"/>
          <w:sz w:val="32"/>
          <w:szCs w:val="32"/>
        </w:rPr>
        <w:t>公示，公示时间不少于7个工作日。</w:t>
      </w:r>
    </w:p>
    <w:p w14:paraId="415C5191" w14:textId="77777777" w:rsidR="00C07597" w:rsidRPr="00C07597" w:rsidRDefault="00C07597" w:rsidP="00C07597">
      <w:pPr>
        <w:pStyle w:val="a9"/>
        <w:widowControl w:val="0"/>
        <w:adjustRightInd w:val="0"/>
        <w:spacing w:line="580" w:lineRule="exact"/>
        <w:ind w:firstLineChars="200" w:firstLine="640"/>
        <w:contextualSpacing/>
        <w:rPr>
          <w:rFonts w:ascii="仿宋_GB2312" w:eastAsia="仿宋_GB2312"/>
          <w:sz w:val="32"/>
          <w:szCs w:val="32"/>
        </w:rPr>
      </w:pPr>
      <w:r w:rsidRPr="00AE2FA6">
        <w:rPr>
          <w:rFonts w:ascii="黑体" w:eastAsia="黑体" w:hAnsi="黑体" w:hint="eastAsia"/>
          <w:sz w:val="32"/>
          <w:szCs w:val="32"/>
        </w:rPr>
        <w:t>第十条</w:t>
      </w:r>
      <w:r w:rsidRPr="00C07597">
        <w:rPr>
          <w:rFonts w:ascii="仿宋_GB2312" w:eastAsia="仿宋_GB2312" w:hint="eastAsia"/>
          <w:sz w:val="32"/>
          <w:szCs w:val="32"/>
        </w:rPr>
        <w:t xml:space="preserve"> 公示无异议的，市财政局会同市科技局发文下达资金。</w:t>
      </w:r>
    </w:p>
    <w:p w14:paraId="0DB203D7" w14:textId="77777777" w:rsidR="00C07597" w:rsidRPr="00C07597" w:rsidRDefault="00C07597" w:rsidP="00C07597">
      <w:pPr>
        <w:pStyle w:val="a9"/>
        <w:widowControl w:val="0"/>
        <w:adjustRightInd w:val="0"/>
        <w:snapToGrid w:val="0"/>
        <w:spacing w:before="0" w:beforeAutospacing="0" w:after="0" w:afterAutospacing="0" w:line="580" w:lineRule="exact"/>
        <w:ind w:firstLineChars="200" w:firstLine="640"/>
        <w:contextualSpacing/>
        <w:rPr>
          <w:rFonts w:ascii="仿宋_GB2312" w:eastAsia="仿宋_GB2312"/>
          <w:sz w:val="32"/>
          <w:szCs w:val="32"/>
        </w:rPr>
      </w:pPr>
      <w:r w:rsidRPr="00AE2FA6">
        <w:rPr>
          <w:rFonts w:ascii="黑体" w:eastAsia="黑体" w:hAnsi="黑体" w:hint="eastAsia"/>
          <w:sz w:val="32"/>
          <w:szCs w:val="32"/>
        </w:rPr>
        <w:t>第十一条</w:t>
      </w:r>
      <w:r w:rsidRPr="00C07597">
        <w:rPr>
          <w:rFonts w:ascii="仿宋_GB2312" w:eastAsia="仿宋_GB2312" w:hint="eastAsia"/>
          <w:sz w:val="32"/>
          <w:szCs w:val="32"/>
        </w:rPr>
        <w:t xml:space="preserve"> 各地收到资金后，应及时</w:t>
      </w:r>
      <w:proofErr w:type="gramStart"/>
      <w:r w:rsidRPr="00C07597">
        <w:rPr>
          <w:rFonts w:ascii="仿宋_GB2312" w:eastAsia="仿宋_GB2312" w:hint="eastAsia"/>
          <w:sz w:val="32"/>
          <w:szCs w:val="32"/>
        </w:rPr>
        <w:t>将奖补</w:t>
      </w:r>
      <w:proofErr w:type="gramEnd"/>
      <w:r w:rsidRPr="00C07597">
        <w:rPr>
          <w:rFonts w:ascii="仿宋_GB2312" w:eastAsia="仿宋_GB2312" w:hint="eastAsia"/>
          <w:sz w:val="32"/>
          <w:szCs w:val="32"/>
        </w:rPr>
        <w:t>资金拨付受补助企业。</w:t>
      </w:r>
    </w:p>
    <w:p w14:paraId="014A129F" w14:textId="77777777" w:rsidR="00C07597" w:rsidRPr="00A16579" w:rsidRDefault="00C07597" w:rsidP="00C07597">
      <w:pPr>
        <w:pStyle w:val="Ab"/>
        <w:adjustRightInd w:val="0"/>
        <w:spacing w:line="580" w:lineRule="exact"/>
        <w:ind w:rightChars="-50" w:right="-105"/>
        <w:contextualSpacing/>
        <w:jc w:val="center"/>
        <w:rPr>
          <w:rFonts w:ascii="黑体" w:eastAsia="黑体" w:hAnsi="黑体" w:cs="仿宋_GB2312"/>
          <w:color w:val="auto"/>
          <w:sz w:val="32"/>
          <w:szCs w:val="32"/>
          <w:lang w:val="zh-TW"/>
        </w:rPr>
      </w:pPr>
      <w:r w:rsidRPr="00A16579">
        <w:rPr>
          <w:rFonts w:ascii="黑体" w:eastAsia="黑体" w:hAnsi="黑体" w:cs="仿宋_GB2312" w:hint="eastAsia"/>
          <w:color w:val="auto"/>
          <w:sz w:val="32"/>
          <w:szCs w:val="32"/>
          <w:lang w:val="zh-TW"/>
        </w:rPr>
        <w:t>第四章 附则</w:t>
      </w:r>
    </w:p>
    <w:p w14:paraId="11B90421" w14:textId="77777777" w:rsidR="00C07597" w:rsidRPr="00C07597" w:rsidRDefault="00C07597" w:rsidP="00C07597">
      <w:pPr>
        <w:pStyle w:val="Ab"/>
        <w:adjustRightInd w:val="0"/>
        <w:spacing w:line="580" w:lineRule="exact"/>
        <w:ind w:rightChars="-50" w:right="-105"/>
        <w:contextualSpacing/>
        <w:jc w:val="left"/>
        <w:rPr>
          <w:rFonts w:ascii="仿宋_GB2312" w:eastAsia="仿宋_GB2312" w:hAnsi="宋体" w:cs="宋体"/>
          <w:color w:val="auto"/>
          <w:kern w:val="0"/>
          <w:sz w:val="32"/>
          <w:szCs w:val="32"/>
        </w:rPr>
      </w:pPr>
      <w:r w:rsidRPr="00C07597">
        <w:rPr>
          <w:rFonts w:ascii="仿宋_GB2312" w:eastAsia="仿宋_GB2312" w:hAnsi="黑体" w:cs="宋体" w:hint="eastAsia"/>
          <w:color w:val="auto"/>
          <w:kern w:val="0"/>
          <w:sz w:val="32"/>
          <w:szCs w:val="32"/>
        </w:rPr>
        <w:t xml:space="preserve">    </w:t>
      </w:r>
      <w:r w:rsidRPr="00AE2FA6">
        <w:rPr>
          <w:rFonts w:ascii="黑体" w:eastAsia="黑体" w:hAnsi="黑体" w:cs="宋体" w:hint="eastAsia"/>
          <w:color w:val="auto"/>
          <w:kern w:val="0"/>
          <w:sz w:val="32"/>
          <w:szCs w:val="32"/>
        </w:rPr>
        <w:t>第十二条</w:t>
      </w:r>
      <w:r w:rsidRPr="00C07597">
        <w:rPr>
          <w:rFonts w:ascii="仿宋_GB2312" w:eastAsia="仿宋_GB2312" w:hAnsi="宋体" w:cs="宋体" w:hint="eastAsia"/>
          <w:color w:val="auto"/>
          <w:kern w:val="0"/>
          <w:sz w:val="32"/>
          <w:szCs w:val="32"/>
        </w:rPr>
        <w:t xml:space="preserve"> 各企业对申报高新技术企业、技术先进型服务企业相关材料真实性、合法性、有效性负责，对虚假申报等违反规定获得高新技术企业、技术先进型服务企业资格的，一经查实，取消高新技术企业、技术先进型服务企业资格，并追缴其获得</w:t>
      </w:r>
      <w:proofErr w:type="gramStart"/>
      <w:r w:rsidRPr="00C07597">
        <w:rPr>
          <w:rFonts w:ascii="仿宋_GB2312" w:eastAsia="仿宋_GB2312" w:hAnsi="宋体" w:cs="宋体" w:hint="eastAsia"/>
          <w:color w:val="auto"/>
          <w:kern w:val="0"/>
          <w:sz w:val="32"/>
          <w:szCs w:val="32"/>
        </w:rPr>
        <w:t>的</w:t>
      </w:r>
      <w:r w:rsidRPr="00C07597">
        <w:rPr>
          <w:rFonts w:ascii="仿宋_GB2312" w:eastAsia="仿宋_GB2312" w:hAnsi="宋体" w:cs="宋体" w:hint="eastAsia"/>
          <w:color w:val="auto"/>
          <w:kern w:val="0"/>
          <w:sz w:val="32"/>
          <w:szCs w:val="32"/>
        </w:rPr>
        <w:lastRenderedPageBreak/>
        <w:t>奖补资金</w:t>
      </w:r>
      <w:proofErr w:type="gramEnd"/>
      <w:r w:rsidRPr="00C07597">
        <w:rPr>
          <w:rFonts w:ascii="仿宋_GB2312" w:eastAsia="仿宋_GB2312" w:hAnsi="宋体" w:cs="宋体" w:hint="eastAsia"/>
          <w:color w:val="auto"/>
          <w:kern w:val="0"/>
          <w:sz w:val="32"/>
          <w:szCs w:val="32"/>
        </w:rPr>
        <w:t>。</w:t>
      </w:r>
    </w:p>
    <w:p w14:paraId="01E01978" w14:textId="77777777" w:rsidR="00C07597" w:rsidRPr="00C07597" w:rsidRDefault="00C07597" w:rsidP="00C07597">
      <w:pPr>
        <w:pStyle w:val="Ab"/>
        <w:adjustRightInd w:val="0"/>
        <w:spacing w:line="580" w:lineRule="exact"/>
        <w:ind w:rightChars="-50" w:right="-105" w:firstLineChars="200" w:firstLine="640"/>
        <w:contextualSpacing/>
        <w:jc w:val="left"/>
        <w:rPr>
          <w:rFonts w:ascii="仿宋_GB2312" w:eastAsia="仿宋_GB2312"/>
          <w:sz w:val="32"/>
          <w:szCs w:val="32"/>
        </w:rPr>
      </w:pPr>
      <w:r w:rsidRPr="00AE2FA6">
        <w:rPr>
          <w:rFonts w:ascii="黑体" w:eastAsia="黑体" w:hAnsi="黑体" w:cs="宋体" w:hint="eastAsia"/>
          <w:color w:val="auto"/>
          <w:kern w:val="0"/>
          <w:sz w:val="32"/>
          <w:szCs w:val="32"/>
        </w:rPr>
        <w:t>第十三条</w:t>
      </w:r>
      <w:r w:rsidRPr="00C07597">
        <w:rPr>
          <w:rFonts w:ascii="仿宋_GB2312" w:eastAsia="仿宋_GB2312" w:hint="eastAsia"/>
          <w:sz w:val="32"/>
          <w:szCs w:val="32"/>
        </w:rPr>
        <w:t xml:space="preserve"> 本办法未尽事宜，按照《</w:t>
      </w:r>
      <w:r w:rsidRPr="00C07597">
        <w:rPr>
          <w:rFonts w:ascii="仿宋_GB2312" w:eastAsia="仿宋_GB2312" w:hAnsi="Courier New" w:cs="Courier New" w:hint="eastAsia"/>
          <w:sz w:val="32"/>
          <w:szCs w:val="32"/>
        </w:rPr>
        <w:t>宁波市市级财政专项资金管理暂行办法》、《</w:t>
      </w:r>
      <w:r w:rsidRPr="00C07597">
        <w:rPr>
          <w:rFonts w:ascii="仿宋_GB2312" w:eastAsia="仿宋_GB2312" w:hint="eastAsia"/>
          <w:sz w:val="32"/>
          <w:szCs w:val="32"/>
        </w:rPr>
        <w:t>宁波市科技发展专项资金管理办法》等有关专项资金管理规定执行。</w:t>
      </w:r>
    </w:p>
    <w:p w14:paraId="0D3DC768" w14:textId="77777777" w:rsidR="00C07597" w:rsidRPr="00C07597" w:rsidRDefault="00C07597" w:rsidP="00C07597">
      <w:pPr>
        <w:pStyle w:val="Ab"/>
        <w:adjustRightInd w:val="0"/>
        <w:spacing w:line="580" w:lineRule="exact"/>
        <w:ind w:rightChars="-50" w:right="-105" w:firstLineChars="200" w:firstLine="640"/>
        <w:contextualSpacing/>
        <w:jc w:val="left"/>
        <w:rPr>
          <w:rFonts w:ascii="仿宋_GB2312" w:eastAsia="仿宋_GB2312" w:hAnsi="仿宋_GB2312" w:cs="仿宋_GB2312"/>
          <w:color w:val="auto"/>
          <w:sz w:val="32"/>
          <w:szCs w:val="32"/>
          <w:lang w:val="zh-TW"/>
        </w:rPr>
      </w:pPr>
      <w:r w:rsidRPr="00AE2FA6">
        <w:rPr>
          <w:rFonts w:ascii="黑体" w:eastAsia="黑体" w:hAnsi="黑体" w:cs="宋体" w:hint="eastAsia"/>
          <w:color w:val="auto"/>
          <w:kern w:val="0"/>
          <w:sz w:val="32"/>
          <w:szCs w:val="32"/>
        </w:rPr>
        <w:t>第十四条</w:t>
      </w:r>
      <w:r w:rsidRPr="00C07597">
        <w:rPr>
          <w:rFonts w:ascii="仿宋_GB2312" w:eastAsia="仿宋_GB2312" w:hAnsi="仿宋_GB2312" w:cs="仿宋_GB2312" w:hint="eastAsia"/>
          <w:color w:val="auto"/>
          <w:sz w:val="32"/>
          <w:szCs w:val="32"/>
          <w:lang w:val="zh-TW"/>
        </w:rPr>
        <w:t xml:space="preserve"> 本办法由市科技局和市财政局负责解释。</w:t>
      </w:r>
    </w:p>
    <w:p w14:paraId="1617A276" w14:textId="77777777" w:rsidR="00C07597" w:rsidRPr="00C07597" w:rsidRDefault="00C07597" w:rsidP="00C07597">
      <w:pPr>
        <w:pStyle w:val="Ab"/>
        <w:adjustRightInd w:val="0"/>
        <w:spacing w:line="580" w:lineRule="exact"/>
        <w:ind w:rightChars="-50" w:right="-105" w:firstLineChars="200" w:firstLine="640"/>
        <w:contextualSpacing/>
        <w:jc w:val="left"/>
        <w:rPr>
          <w:rFonts w:ascii="仿宋_GB2312" w:eastAsia="仿宋_GB2312" w:hAnsi="仿宋_GB2312" w:cs="仿宋_GB2312"/>
          <w:color w:val="auto"/>
          <w:sz w:val="32"/>
          <w:szCs w:val="32"/>
          <w:lang w:val="zh-TW"/>
        </w:rPr>
      </w:pPr>
      <w:r w:rsidRPr="00AE2FA6">
        <w:rPr>
          <w:rFonts w:ascii="黑体" w:eastAsia="黑体" w:hAnsi="黑体" w:cs="宋体" w:hint="eastAsia"/>
          <w:color w:val="auto"/>
          <w:kern w:val="0"/>
          <w:sz w:val="32"/>
          <w:szCs w:val="32"/>
        </w:rPr>
        <w:t>第十五条</w:t>
      </w:r>
      <w:r w:rsidRPr="00C07597">
        <w:rPr>
          <w:rFonts w:ascii="仿宋_GB2312" w:eastAsia="仿宋_GB2312" w:hAnsi="仿宋_GB2312" w:cs="仿宋_GB2312" w:hint="eastAsia"/>
          <w:color w:val="auto"/>
          <w:sz w:val="32"/>
          <w:szCs w:val="32"/>
          <w:lang w:val="zh-TW"/>
        </w:rPr>
        <w:t xml:space="preserve"> 本办法实施期限为3年，自印发之日起实施，政策支持年度为2020年度至2022年度。</w:t>
      </w:r>
    </w:p>
    <w:p w14:paraId="23C04823" w14:textId="77777777" w:rsidR="00C07597" w:rsidRPr="00C07597" w:rsidRDefault="00C07597" w:rsidP="00C07597">
      <w:pPr>
        <w:rPr>
          <w:rFonts w:ascii="仿宋_GB2312" w:eastAsia="仿宋_GB2312"/>
          <w:sz w:val="32"/>
          <w:szCs w:val="32"/>
          <w:lang w:eastAsia="zh-TW"/>
        </w:rPr>
      </w:pPr>
    </w:p>
    <w:sectPr w:rsidR="00C07597" w:rsidRPr="00C07597" w:rsidSect="00C07597">
      <w:pgSz w:w="11906" w:h="16838"/>
      <w:pgMar w:top="2098" w:right="1474" w:bottom="181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5483A" w14:textId="77777777" w:rsidR="00E93C74" w:rsidRDefault="00E93C74" w:rsidP="00C07597">
      <w:r>
        <w:separator/>
      </w:r>
    </w:p>
  </w:endnote>
  <w:endnote w:type="continuationSeparator" w:id="0">
    <w:p w14:paraId="07326847" w14:textId="77777777" w:rsidR="00E93C74" w:rsidRDefault="00E93C74" w:rsidP="00C0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创艺简标宋">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6610A" w14:textId="77777777" w:rsidR="00E93C74" w:rsidRDefault="00E93C74" w:rsidP="00C07597">
      <w:r>
        <w:separator/>
      </w:r>
    </w:p>
  </w:footnote>
  <w:footnote w:type="continuationSeparator" w:id="0">
    <w:p w14:paraId="0176CEEB" w14:textId="77777777" w:rsidR="00E93C74" w:rsidRDefault="00E93C74" w:rsidP="00C07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73"/>
    <w:rsid w:val="000367D0"/>
    <w:rsid w:val="000C35BC"/>
    <w:rsid w:val="001A2CE7"/>
    <w:rsid w:val="004142AF"/>
    <w:rsid w:val="009D7970"/>
    <w:rsid w:val="009E23CD"/>
    <w:rsid w:val="00A04F13"/>
    <w:rsid w:val="00A16579"/>
    <w:rsid w:val="00AE2FA6"/>
    <w:rsid w:val="00C07597"/>
    <w:rsid w:val="00C858DA"/>
    <w:rsid w:val="00E54573"/>
    <w:rsid w:val="00E93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43480"/>
  <w15:docId w15:val="{72B668D8-4FBC-4923-AC12-F631839E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5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7597"/>
    <w:rPr>
      <w:sz w:val="18"/>
      <w:szCs w:val="18"/>
    </w:rPr>
  </w:style>
  <w:style w:type="paragraph" w:styleId="a5">
    <w:name w:val="footer"/>
    <w:basedOn w:val="a"/>
    <w:link w:val="a6"/>
    <w:uiPriority w:val="99"/>
    <w:unhideWhenUsed/>
    <w:rsid w:val="00C07597"/>
    <w:pPr>
      <w:tabs>
        <w:tab w:val="center" w:pos="4153"/>
        <w:tab w:val="right" w:pos="8306"/>
      </w:tabs>
      <w:snapToGrid w:val="0"/>
      <w:jc w:val="left"/>
    </w:pPr>
    <w:rPr>
      <w:sz w:val="18"/>
      <w:szCs w:val="18"/>
    </w:rPr>
  </w:style>
  <w:style w:type="character" w:customStyle="1" w:styleId="a6">
    <w:name w:val="页脚 字符"/>
    <w:basedOn w:val="a0"/>
    <w:link w:val="a5"/>
    <w:uiPriority w:val="99"/>
    <w:rsid w:val="00C07597"/>
    <w:rPr>
      <w:sz w:val="18"/>
      <w:szCs w:val="18"/>
    </w:rPr>
  </w:style>
  <w:style w:type="paragraph" w:styleId="a7">
    <w:name w:val="Date"/>
    <w:basedOn w:val="a"/>
    <w:next w:val="a"/>
    <w:link w:val="a8"/>
    <w:uiPriority w:val="99"/>
    <w:semiHidden/>
    <w:unhideWhenUsed/>
    <w:rsid w:val="00C07597"/>
    <w:pPr>
      <w:ind w:leftChars="2500" w:left="100"/>
    </w:pPr>
  </w:style>
  <w:style w:type="character" w:customStyle="1" w:styleId="a8">
    <w:name w:val="日期 字符"/>
    <w:basedOn w:val="a0"/>
    <w:link w:val="a7"/>
    <w:uiPriority w:val="99"/>
    <w:semiHidden/>
    <w:rsid w:val="00C07597"/>
  </w:style>
  <w:style w:type="paragraph" w:styleId="a9">
    <w:name w:val="Normal (Web)"/>
    <w:basedOn w:val="a"/>
    <w:uiPriority w:val="99"/>
    <w:unhideWhenUsed/>
    <w:rsid w:val="00C07597"/>
    <w:pPr>
      <w:widowControl/>
      <w:spacing w:before="100" w:beforeAutospacing="1" w:after="100" w:afterAutospacing="1"/>
      <w:jc w:val="left"/>
    </w:pPr>
    <w:rPr>
      <w:rFonts w:ascii="宋体" w:eastAsia="宋体" w:hAnsi="宋体" w:cs="宋体"/>
      <w:kern w:val="0"/>
      <w:sz w:val="24"/>
      <w:szCs w:val="24"/>
    </w:rPr>
  </w:style>
  <w:style w:type="character" w:styleId="aa">
    <w:name w:val="Strong"/>
    <w:uiPriority w:val="22"/>
    <w:qFormat/>
    <w:rsid w:val="00C07597"/>
    <w:rPr>
      <w:b/>
      <w:bCs/>
    </w:rPr>
  </w:style>
  <w:style w:type="paragraph" w:customStyle="1" w:styleId="Ab">
    <w:name w:val="正文 A"/>
    <w:rsid w:val="00C07597"/>
    <w:pPr>
      <w:widowControl w:val="0"/>
      <w:jc w:val="both"/>
    </w:pPr>
    <w:rPr>
      <w:rFonts w:ascii="Calibri" w:eastAsia="Times New Roman" w:hAnsi="Calibri" w:cs="Calibri"/>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syf</dc:creator>
  <cp:keywords/>
  <dc:description/>
  <cp:lastModifiedBy>章莉波</cp:lastModifiedBy>
  <cp:revision>2</cp:revision>
  <dcterms:created xsi:type="dcterms:W3CDTF">2020-12-23T01:06:00Z</dcterms:created>
  <dcterms:modified xsi:type="dcterms:W3CDTF">2020-12-23T01:06:00Z</dcterms:modified>
</cp:coreProperties>
</file>