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208" w:rsidRDefault="00C92BF4">
      <w:pPr>
        <w:adjustRightInd w:val="0"/>
        <w:snapToGrid w:val="0"/>
        <w:spacing w:line="600" w:lineRule="exact"/>
        <w:jc w:val="left"/>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附件1：</w:t>
      </w:r>
    </w:p>
    <w:p w:rsidR="00DA0208" w:rsidRDefault="00C92BF4">
      <w:pPr>
        <w:spacing w:line="600" w:lineRule="exact"/>
        <w:ind w:rightChars="-249" w:right="-523"/>
        <w:jc w:val="center"/>
        <w:rPr>
          <w:rFonts w:ascii="方正小标宋简体" w:eastAsia="方正小标宋简体" w:hAnsi="仿宋" w:cs="仿宋_GB2312"/>
          <w:color w:val="000000" w:themeColor="text1"/>
          <w:sz w:val="44"/>
          <w:szCs w:val="44"/>
        </w:rPr>
      </w:pPr>
      <w:r>
        <w:rPr>
          <w:rFonts w:ascii="方正小标宋简体" w:eastAsia="方正小标宋简体" w:hAnsi="仿宋" w:cs="仿宋_GB2312" w:hint="eastAsia"/>
          <w:color w:val="000000" w:themeColor="text1"/>
          <w:sz w:val="44"/>
          <w:szCs w:val="44"/>
        </w:rPr>
        <w:t>第九届中国创新创业大赛宁波赛区</w:t>
      </w:r>
    </w:p>
    <w:p w:rsidR="00DA0208" w:rsidRDefault="00C92BF4">
      <w:pPr>
        <w:spacing w:line="600" w:lineRule="exact"/>
        <w:ind w:rightChars="-249" w:right="-523"/>
        <w:jc w:val="center"/>
        <w:rPr>
          <w:rFonts w:ascii="方正小标宋简体" w:eastAsia="方正小标宋简体" w:hAnsi="仿宋" w:cs="仿宋_GB2312"/>
          <w:color w:val="000000" w:themeColor="text1"/>
          <w:sz w:val="44"/>
          <w:szCs w:val="44"/>
        </w:rPr>
      </w:pPr>
      <w:r>
        <w:rPr>
          <w:rFonts w:ascii="方正小标宋简体" w:eastAsia="方正小标宋简体" w:hAnsi="仿宋" w:cs="仿宋_GB2312" w:hint="eastAsia"/>
          <w:color w:val="000000" w:themeColor="text1"/>
          <w:sz w:val="44"/>
          <w:szCs w:val="44"/>
        </w:rPr>
        <w:t>实施方案</w:t>
      </w:r>
    </w:p>
    <w:p w:rsidR="00DA0208" w:rsidRDefault="00DA0208">
      <w:pPr>
        <w:spacing w:line="600" w:lineRule="exact"/>
        <w:ind w:rightChars="-249" w:right="-523"/>
        <w:jc w:val="center"/>
        <w:rPr>
          <w:rFonts w:ascii="仿宋" w:eastAsia="仿宋" w:hAnsi="仿宋" w:cs="仿宋_GB2312"/>
          <w:color w:val="000000" w:themeColor="text1"/>
          <w:sz w:val="32"/>
          <w:szCs w:val="32"/>
        </w:rPr>
      </w:pPr>
    </w:p>
    <w:p w:rsidR="00DA0208" w:rsidRDefault="00C92BF4">
      <w:pPr>
        <w:adjustRightInd w:val="0"/>
        <w:snapToGrid w:val="0"/>
        <w:spacing w:line="60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中国创新创业大赛（以下简称“大赛”）由科技部、教育部、财政部等单位共同指导，科技部火炬高技术产业开发中心、科技部科技型中小企业技术创新基金管理中心等单位承办，旨在进一步提高我国创新创业水平，紧密加强科技和金融的结合，创新科技项目评价方式，大力弘扬创新创业文化，营造良好的创新创业氛围。大赛自2012年开办以来，已成为国内规模最大、规格最高的双创赛事。</w:t>
      </w:r>
    </w:p>
    <w:p w:rsidR="00DA0208" w:rsidRDefault="00C92BF4">
      <w:pPr>
        <w:adjustRightInd w:val="0"/>
        <w:snapToGrid w:val="0"/>
        <w:spacing w:line="60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宁波赛区作为省级独立赛区，已连续八年举办地方赛事。根据第九届中国创新创业大赛工作要求，拟举办“第九届中国创新创业大赛宁波赛区”赛事，旨在挖掘我市一批具有创新能力和高成长潜力的科技企业，集聚创业资源，激发创新活力，充分发挥科技创新支撑引领作用，推进我市经济社会跨越发展。</w:t>
      </w:r>
    </w:p>
    <w:p w:rsidR="00DA0208" w:rsidRDefault="00C92BF4">
      <w:pPr>
        <w:adjustRightInd w:val="0"/>
        <w:snapToGrid w:val="0"/>
        <w:spacing w:line="600" w:lineRule="exact"/>
        <w:ind w:leftChars="300" w:left="630"/>
        <w:jc w:val="left"/>
        <w:rPr>
          <w:rFonts w:ascii="黑体" w:eastAsia="黑体" w:hAnsi="黑体" w:cs="仿宋_GB2312"/>
          <w:color w:val="000000" w:themeColor="text1"/>
          <w:sz w:val="32"/>
          <w:szCs w:val="32"/>
        </w:rPr>
      </w:pPr>
      <w:r>
        <w:rPr>
          <w:rFonts w:ascii="黑体" w:eastAsia="黑体" w:hAnsi="黑体" w:cs="仿宋_GB2312" w:hint="eastAsia"/>
          <w:color w:val="000000" w:themeColor="text1"/>
          <w:sz w:val="32"/>
          <w:szCs w:val="32"/>
        </w:rPr>
        <w:t>一、组织机构</w:t>
      </w:r>
    </w:p>
    <w:p w:rsidR="00DA0208" w:rsidRDefault="00C92BF4">
      <w:pPr>
        <w:spacing w:line="60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主办单位：宁波市科学技术局</w:t>
      </w:r>
    </w:p>
    <w:p w:rsidR="00DA0208" w:rsidRDefault="00C92BF4">
      <w:pPr>
        <w:spacing w:line="60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承办单位：宁波市科技金融服务中心</w:t>
      </w:r>
    </w:p>
    <w:p w:rsidR="00DA0208" w:rsidRDefault="00C92BF4">
      <w:pPr>
        <w:spacing w:line="60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协办单位：各区县（市）科技局</w:t>
      </w:r>
    </w:p>
    <w:p w:rsidR="00DA0208" w:rsidRDefault="00C92BF4">
      <w:pPr>
        <w:adjustRightInd w:val="0"/>
        <w:snapToGrid w:val="0"/>
        <w:spacing w:line="600" w:lineRule="exact"/>
        <w:ind w:firstLineChars="700" w:firstLine="2240"/>
        <w:rPr>
          <w:rFonts w:ascii="仿宋_GB2312" w:eastAsia="仿宋_GB2312" w:hAnsi="仿宋" w:cs="仿宋_GB2312"/>
          <w:sz w:val="32"/>
          <w:szCs w:val="32"/>
        </w:rPr>
      </w:pPr>
      <w:r>
        <w:rPr>
          <w:rFonts w:ascii="仿宋_GB2312" w:eastAsia="仿宋_GB2312" w:hAnsi="仿宋" w:cs="仿宋_GB2312" w:hint="eastAsia"/>
          <w:sz w:val="32"/>
          <w:szCs w:val="32"/>
        </w:rPr>
        <w:t>深圳证券信息有限公司</w:t>
      </w:r>
    </w:p>
    <w:p w:rsidR="00DA0208" w:rsidRDefault="00C92BF4">
      <w:pPr>
        <w:adjustRightInd w:val="0"/>
        <w:snapToGrid w:val="0"/>
        <w:spacing w:line="600" w:lineRule="exact"/>
        <w:ind w:firstLineChars="700" w:firstLine="2240"/>
        <w:rPr>
          <w:rFonts w:ascii="仿宋_GB2312" w:eastAsia="仿宋_GB2312" w:hAnsi="仿宋" w:cs="仿宋_GB2312"/>
          <w:sz w:val="32"/>
          <w:szCs w:val="32"/>
        </w:rPr>
      </w:pPr>
      <w:r>
        <w:rPr>
          <w:rFonts w:ascii="仿宋_GB2312" w:eastAsia="仿宋_GB2312" w:hAnsi="仿宋" w:cs="仿宋_GB2312" w:hint="eastAsia"/>
          <w:sz w:val="32"/>
          <w:szCs w:val="32"/>
        </w:rPr>
        <w:lastRenderedPageBreak/>
        <w:t xml:space="preserve">宁波市天使投资引导基金有限公司 </w:t>
      </w:r>
    </w:p>
    <w:p w:rsidR="00DA0208" w:rsidRDefault="00C92BF4">
      <w:pPr>
        <w:adjustRightInd w:val="0"/>
        <w:snapToGrid w:val="0"/>
        <w:spacing w:line="600" w:lineRule="exact"/>
        <w:ind w:firstLineChars="700" w:firstLine="2240"/>
        <w:rPr>
          <w:rFonts w:ascii="仿宋_GB2312" w:eastAsia="仿宋_GB2312" w:hAnsi="仿宋" w:cs="仿宋_GB2312"/>
          <w:sz w:val="32"/>
          <w:szCs w:val="32"/>
        </w:rPr>
      </w:pPr>
      <w:r>
        <w:rPr>
          <w:rFonts w:ascii="仿宋_GB2312" w:eastAsia="仿宋_GB2312" w:hAnsi="仿宋" w:cs="仿宋_GB2312" w:hint="eastAsia"/>
          <w:sz w:val="32"/>
          <w:szCs w:val="32"/>
        </w:rPr>
        <w:t xml:space="preserve">宁波镇海天使产业园             </w:t>
      </w:r>
    </w:p>
    <w:p w:rsidR="00DA0208" w:rsidRDefault="00C92BF4">
      <w:pPr>
        <w:adjustRightInd w:val="0"/>
        <w:snapToGrid w:val="0"/>
        <w:spacing w:line="600" w:lineRule="exact"/>
        <w:ind w:firstLineChars="700" w:firstLine="2240"/>
        <w:rPr>
          <w:rFonts w:ascii="仿宋_GB2312" w:eastAsia="仿宋_GB2312" w:hAnsi="仿宋" w:cs="仿宋_GB2312"/>
          <w:sz w:val="32"/>
          <w:szCs w:val="32"/>
        </w:rPr>
      </w:pPr>
      <w:r>
        <w:rPr>
          <w:rFonts w:ascii="仿宋_GB2312" w:eastAsia="仿宋_GB2312" w:hAnsi="仿宋" w:cs="仿宋_GB2312" w:hint="eastAsia"/>
          <w:sz w:val="32"/>
          <w:szCs w:val="32"/>
        </w:rPr>
        <w:t>宁波市创新创业管理服务中心</w:t>
      </w:r>
    </w:p>
    <w:p w:rsidR="00DA0208" w:rsidRDefault="00C92BF4">
      <w:pPr>
        <w:adjustRightInd w:val="0"/>
        <w:snapToGrid w:val="0"/>
        <w:spacing w:line="60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 xml:space="preserve">          宁波市科技信息研究院</w:t>
      </w:r>
    </w:p>
    <w:p w:rsidR="00DA0208" w:rsidRDefault="00C92BF4">
      <w:pPr>
        <w:adjustRightInd w:val="0"/>
        <w:snapToGrid w:val="0"/>
        <w:spacing w:line="600" w:lineRule="exact"/>
        <w:ind w:leftChars="304" w:left="2318" w:hangingChars="525" w:hanging="1680"/>
        <w:rPr>
          <w:rFonts w:ascii="仿宋_GB2312" w:eastAsia="仿宋_GB2312" w:hAnsi="仿宋" w:cs="仿宋_GB2312"/>
          <w:sz w:val="32"/>
          <w:szCs w:val="32"/>
        </w:rPr>
      </w:pPr>
      <w:r>
        <w:rPr>
          <w:rFonts w:ascii="仿宋_GB2312" w:eastAsia="仿宋_GB2312" w:hAnsi="仿宋" w:cs="仿宋_GB2312" w:hint="eastAsia"/>
          <w:sz w:val="32"/>
          <w:szCs w:val="32"/>
        </w:rPr>
        <w:t>支持单位：深创投、涌</w:t>
      </w:r>
      <w:proofErr w:type="gramStart"/>
      <w:r>
        <w:rPr>
          <w:rFonts w:ascii="仿宋_GB2312" w:eastAsia="仿宋_GB2312" w:hAnsi="仿宋" w:cs="仿宋_GB2312" w:hint="eastAsia"/>
          <w:sz w:val="32"/>
          <w:szCs w:val="32"/>
        </w:rPr>
        <w:t>铧</w:t>
      </w:r>
      <w:proofErr w:type="gramEnd"/>
      <w:r>
        <w:rPr>
          <w:rFonts w:ascii="仿宋_GB2312" w:eastAsia="仿宋_GB2312" w:hAnsi="仿宋" w:cs="仿宋_GB2312" w:hint="eastAsia"/>
          <w:sz w:val="32"/>
          <w:szCs w:val="32"/>
        </w:rPr>
        <w:t>资本、</w:t>
      </w:r>
      <w:proofErr w:type="gramStart"/>
      <w:r>
        <w:rPr>
          <w:rFonts w:ascii="仿宋_GB2312" w:eastAsia="仿宋_GB2312" w:hAnsi="仿宋" w:cs="仿宋_GB2312" w:hint="eastAsia"/>
          <w:sz w:val="32"/>
          <w:szCs w:val="32"/>
        </w:rPr>
        <w:t>毅达资本</w:t>
      </w:r>
      <w:proofErr w:type="gramEnd"/>
      <w:r>
        <w:rPr>
          <w:rFonts w:ascii="仿宋_GB2312" w:eastAsia="仿宋_GB2312" w:hAnsi="仿宋" w:cs="仿宋_GB2312" w:hint="eastAsia"/>
          <w:sz w:val="32"/>
          <w:szCs w:val="32"/>
        </w:rPr>
        <w:t>、海</w:t>
      </w:r>
      <w:proofErr w:type="gramStart"/>
      <w:r>
        <w:rPr>
          <w:rFonts w:ascii="仿宋_GB2312" w:eastAsia="仿宋_GB2312" w:hAnsi="仿宋" w:cs="仿宋_GB2312" w:hint="eastAsia"/>
          <w:sz w:val="32"/>
          <w:szCs w:val="32"/>
        </w:rPr>
        <w:t>邦沣</w:t>
      </w:r>
      <w:proofErr w:type="gramEnd"/>
      <w:r>
        <w:rPr>
          <w:rFonts w:ascii="仿宋_GB2312" w:eastAsia="仿宋_GB2312" w:hAnsi="仿宋" w:cs="仿宋_GB2312" w:hint="eastAsia"/>
          <w:sz w:val="32"/>
          <w:szCs w:val="32"/>
        </w:rPr>
        <w:t>华、</w:t>
      </w:r>
      <w:proofErr w:type="gramStart"/>
      <w:r>
        <w:rPr>
          <w:rFonts w:ascii="仿宋_GB2312" w:eastAsia="仿宋_GB2312" w:hAnsi="仿宋" w:cs="仿宋_GB2312" w:hint="eastAsia"/>
          <w:sz w:val="32"/>
          <w:szCs w:val="32"/>
        </w:rPr>
        <w:t>东元创投</w:t>
      </w:r>
      <w:proofErr w:type="gramEnd"/>
      <w:r>
        <w:rPr>
          <w:rFonts w:ascii="仿宋_GB2312" w:eastAsia="仿宋_GB2312" w:hAnsi="仿宋" w:cs="仿宋_GB2312" w:hint="eastAsia"/>
          <w:sz w:val="32"/>
          <w:szCs w:val="32"/>
        </w:rPr>
        <w:t>、新以创投、</w:t>
      </w:r>
      <w:proofErr w:type="gramStart"/>
      <w:r>
        <w:rPr>
          <w:rFonts w:ascii="仿宋_GB2312" w:eastAsia="仿宋_GB2312" w:hAnsi="仿宋" w:cs="仿宋_GB2312" w:hint="eastAsia"/>
          <w:sz w:val="32"/>
          <w:szCs w:val="32"/>
        </w:rPr>
        <w:t>君润投资</w:t>
      </w:r>
      <w:proofErr w:type="gramEnd"/>
      <w:r>
        <w:rPr>
          <w:rFonts w:ascii="仿宋_GB2312" w:eastAsia="仿宋_GB2312" w:hAnsi="仿宋" w:cs="仿宋_GB2312" w:hint="eastAsia"/>
          <w:sz w:val="32"/>
          <w:szCs w:val="32"/>
        </w:rPr>
        <w:t>、达晨创投、IDG资本、北极光投资、接力资本、支点投资、</w:t>
      </w:r>
      <w:proofErr w:type="gramStart"/>
      <w:r>
        <w:rPr>
          <w:rFonts w:ascii="仿宋_GB2312" w:eastAsia="仿宋_GB2312" w:hAnsi="仿宋" w:cs="仿宋_GB2312" w:hint="eastAsia"/>
          <w:sz w:val="32"/>
          <w:szCs w:val="32"/>
        </w:rPr>
        <w:t>永柏资本</w:t>
      </w:r>
      <w:proofErr w:type="gramEnd"/>
      <w:r>
        <w:rPr>
          <w:rFonts w:ascii="仿宋_GB2312" w:eastAsia="仿宋_GB2312" w:hAnsi="仿宋" w:cs="仿宋_GB2312" w:hint="eastAsia"/>
          <w:sz w:val="32"/>
          <w:szCs w:val="32"/>
        </w:rPr>
        <w:t>、启赋资本、</w:t>
      </w:r>
      <w:proofErr w:type="gramStart"/>
      <w:r>
        <w:rPr>
          <w:rFonts w:ascii="仿宋_GB2312" w:eastAsia="仿宋_GB2312" w:hAnsi="仿宋" w:cs="仿宋_GB2312" w:hint="eastAsia"/>
          <w:sz w:val="32"/>
          <w:szCs w:val="32"/>
        </w:rPr>
        <w:t>协立投资</w:t>
      </w:r>
      <w:proofErr w:type="gramEnd"/>
      <w:r>
        <w:rPr>
          <w:rFonts w:ascii="仿宋_GB2312" w:eastAsia="仿宋_GB2312" w:hAnsi="仿宋" w:cs="仿宋_GB2312" w:hint="eastAsia"/>
          <w:sz w:val="32"/>
          <w:szCs w:val="32"/>
        </w:rPr>
        <w:t>、</w:t>
      </w:r>
      <w:proofErr w:type="gramStart"/>
      <w:r>
        <w:rPr>
          <w:rFonts w:ascii="仿宋_GB2312" w:eastAsia="仿宋_GB2312" w:hAnsi="仿宋" w:cs="仿宋_GB2312" w:hint="eastAsia"/>
          <w:sz w:val="32"/>
          <w:szCs w:val="32"/>
        </w:rPr>
        <w:t>浙商创</w:t>
      </w:r>
      <w:proofErr w:type="gramEnd"/>
      <w:r>
        <w:rPr>
          <w:rFonts w:ascii="仿宋_GB2312" w:eastAsia="仿宋_GB2312" w:hAnsi="仿宋" w:cs="仿宋_GB2312" w:hint="eastAsia"/>
          <w:sz w:val="32"/>
          <w:szCs w:val="32"/>
        </w:rPr>
        <w:t>投、</w:t>
      </w:r>
      <w:proofErr w:type="gramStart"/>
      <w:r>
        <w:rPr>
          <w:rFonts w:ascii="仿宋_GB2312" w:eastAsia="仿宋_GB2312" w:hAnsi="仿宋" w:cs="仿宋_GB2312" w:hint="eastAsia"/>
          <w:sz w:val="32"/>
          <w:szCs w:val="32"/>
        </w:rPr>
        <w:t>凯</w:t>
      </w:r>
      <w:proofErr w:type="gramEnd"/>
      <w:r>
        <w:rPr>
          <w:rFonts w:ascii="仿宋_GB2312" w:eastAsia="仿宋_GB2312" w:hAnsi="仿宋" w:cs="仿宋_GB2312" w:hint="eastAsia"/>
          <w:sz w:val="32"/>
          <w:szCs w:val="32"/>
        </w:rPr>
        <w:t>风投资、元禾原点、国发创投、辅仁投资、成捷创投、浙大科发、赛伯乐、东方智创、蓝源资本、开云投资、伯乐开图、杉</w:t>
      </w:r>
      <w:proofErr w:type="gramStart"/>
      <w:r>
        <w:rPr>
          <w:rFonts w:ascii="仿宋_GB2312" w:eastAsia="仿宋_GB2312" w:hAnsi="仿宋" w:cs="仿宋_GB2312" w:hint="eastAsia"/>
          <w:sz w:val="32"/>
          <w:szCs w:val="32"/>
        </w:rPr>
        <w:t>杉</w:t>
      </w:r>
      <w:proofErr w:type="gramEnd"/>
      <w:r>
        <w:rPr>
          <w:rFonts w:ascii="仿宋_GB2312" w:eastAsia="仿宋_GB2312" w:hAnsi="仿宋" w:cs="仿宋_GB2312" w:hint="eastAsia"/>
          <w:sz w:val="32"/>
          <w:szCs w:val="32"/>
        </w:rPr>
        <w:t>投资、国懿投资、国仟共赢、维科投资等近100家市内外专业投资机构</w:t>
      </w:r>
    </w:p>
    <w:p w:rsidR="00DA0208" w:rsidRDefault="00C92BF4">
      <w:pPr>
        <w:adjustRightInd w:val="0"/>
        <w:snapToGrid w:val="0"/>
        <w:spacing w:line="600" w:lineRule="exact"/>
        <w:ind w:leftChars="304" w:left="2318" w:hangingChars="525" w:hanging="1680"/>
        <w:rPr>
          <w:rFonts w:ascii="仿宋_GB2312" w:eastAsia="仿宋_GB2312" w:hAnsi="仿宋" w:cs="仿宋_GB2312"/>
          <w:sz w:val="32"/>
          <w:szCs w:val="32"/>
        </w:rPr>
      </w:pPr>
      <w:r>
        <w:rPr>
          <w:rFonts w:ascii="仿宋_GB2312" w:eastAsia="仿宋_GB2312" w:hAnsi="仿宋" w:cs="仿宋_GB2312" w:hint="eastAsia"/>
          <w:sz w:val="32"/>
          <w:szCs w:val="32"/>
        </w:rPr>
        <w:t>媒体支持：中华人民共和国科学技术</w:t>
      </w:r>
      <w:proofErr w:type="gramStart"/>
      <w:r>
        <w:rPr>
          <w:rFonts w:ascii="仿宋_GB2312" w:eastAsia="仿宋_GB2312" w:hAnsi="仿宋" w:cs="仿宋_GB2312" w:hint="eastAsia"/>
          <w:sz w:val="32"/>
          <w:szCs w:val="32"/>
        </w:rPr>
        <w:t>部官网</w:t>
      </w:r>
      <w:proofErr w:type="gramEnd"/>
      <w:r>
        <w:rPr>
          <w:rFonts w:ascii="仿宋_GB2312" w:eastAsia="仿宋_GB2312" w:hAnsi="仿宋" w:cs="仿宋_GB2312" w:hint="eastAsia"/>
          <w:sz w:val="32"/>
          <w:szCs w:val="32"/>
        </w:rPr>
        <w:t>、浙江省科学技术</w:t>
      </w:r>
      <w:proofErr w:type="gramStart"/>
      <w:r>
        <w:rPr>
          <w:rFonts w:ascii="仿宋_GB2312" w:eastAsia="仿宋_GB2312" w:hAnsi="仿宋" w:cs="仿宋_GB2312" w:hint="eastAsia"/>
          <w:sz w:val="32"/>
          <w:szCs w:val="32"/>
        </w:rPr>
        <w:t>厅官网</w:t>
      </w:r>
      <w:proofErr w:type="gramEnd"/>
      <w:r>
        <w:rPr>
          <w:rFonts w:ascii="仿宋_GB2312" w:eastAsia="仿宋_GB2312" w:hAnsi="仿宋" w:cs="仿宋_GB2312" w:hint="eastAsia"/>
          <w:sz w:val="32"/>
          <w:szCs w:val="32"/>
        </w:rPr>
        <w:t>、中国创新创业大赛官网、宁波市科学技术</w:t>
      </w:r>
      <w:proofErr w:type="gramStart"/>
      <w:r>
        <w:rPr>
          <w:rFonts w:ascii="仿宋_GB2312" w:eastAsia="仿宋_GB2312" w:hAnsi="仿宋" w:cs="仿宋_GB2312" w:hint="eastAsia"/>
          <w:sz w:val="32"/>
          <w:szCs w:val="32"/>
        </w:rPr>
        <w:t>局官网</w:t>
      </w:r>
      <w:proofErr w:type="gramEnd"/>
      <w:r>
        <w:rPr>
          <w:rFonts w:ascii="仿宋_GB2312" w:eastAsia="仿宋_GB2312" w:hAnsi="仿宋" w:cs="仿宋_GB2312" w:hint="eastAsia"/>
          <w:sz w:val="32"/>
          <w:szCs w:val="32"/>
        </w:rPr>
        <w:t>、中国宁波网、凤凰网、</w:t>
      </w:r>
      <w:proofErr w:type="gramStart"/>
      <w:r>
        <w:rPr>
          <w:rFonts w:ascii="仿宋_GB2312" w:eastAsia="仿宋_GB2312" w:hAnsi="仿宋" w:cs="仿宋_GB2312" w:hint="eastAsia"/>
          <w:sz w:val="32"/>
          <w:szCs w:val="32"/>
        </w:rPr>
        <w:t>搜狐网等</w:t>
      </w:r>
      <w:proofErr w:type="gramEnd"/>
      <w:r>
        <w:rPr>
          <w:rFonts w:ascii="仿宋_GB2312" w:eastAsia="仿宋_GB2312" w:hAnsi="仿宋" w:cs="仿宋_GB2312" w:hint="eastAsia"/>
          <w:sz w:val="32"/>
          <w:szCs w:val="32"/>
        </w:rPr>
        <w:t>门户网站、中国高新技术产业导报、科技金融时报、宁波日报、东南商报、都市快报等纸媒；浙江新闻客户端、甬派、创新宁波等新媒体。</w:t>
      </w:r>
    </w:p>
    <w:p w:rsidR="00DA0208" w:rsidRDefault="00C92BF4">
      <w:pPr>
        <w:numPr>
          <w:ilvl w:val="0"/>
          <w:numId w:val="6"/>
        </w:numPr>
        <w:adjustRightInd w:val="0"/>
        <w:snapToGrid w:val="0"/>
        <w:spacing w:line="600" w:lineRule="exact"/>
        <w:ind w:leftChars="300" w:left="630"/>
        <w:jc w:val="left"/>
        <w:rPr>
          <w:rFonts w:ascii="楷体" w:eastAsia="楷体" w:hAnsi="楷体" w:cs="仿宋_GB2312"/>
          <w:b/>
          <w:color w:val="000000" w:themeColor="text1"/>
          <w:sz w:val="32"/>
          <w:szCs w:val="32"/>
        </w:rPr>
      </w:pPr>
      <w:r>
        <w:rPr>
          <w:rFonts w:ascii="黑体" w:eastAsia="黑体" w:hAnsi="黑体" w:cs="仿宋_GB2312" w:hint="eastAsia"/>
          <w:color w:val="000000" w:themeColor="text1"/>
          <w:sz w:val="32"/>
          <w:szCs w:val="32"/>
        </w:rPr>
        <w:t>参赛对象和条件</w:t>
      </w:r>
    </w:p>
    <w:p w:rsidR="00DA0208" w:rsidRDefault="00C92BF4">
      <w:pPr>
        <w:pStyle w:val="aa"/>
        <w:adjustRightInd w:val="0"/>
        <w:snapToGrid w:val="0"/>
        <w:spacing w:line="600" w:lineRule="exact"/>
        <w:ind w:firstLine="640"/>
        <w:rPr>
          <w:rFonts w:ascii="仿宋_GB2312" w:eastAsia="仿宋_GB2312" w:hAnsi="仿宋" w:cs="仿宋_GB2312"/>
          <w:sz w:val="32"/>
          <w:szCs w:val="32"/>
        </w:rPr>
      </w:pPr>
      <w:r>
        <w:rPr>
          <w:rFonts w:ascii="仿宋_GB2312" w:eastAsia="仿宋_GB2312" w:hAnsi="仿宋" w:cs="仿宋_GB2312" w:hint="eastAsia"/>
          <w:sz w:val="32"/>
          <w:szCs w:val="32"/>
        </w:rPr>
        <w:lastRenderedPageBreak/>
        <w:t>大赛宁波赛区按照团队组与企业组进行比赛。参赛的团队和企业应具有创新能力和高成长潜力，主要从事高新技术产品研发、制造、服务等业务，拥有知识产权且无产权纠纷。前八届大赛全国总决赛或全国行业总决赛获得一二三名或一二三等奖的企业不参加本届大赛。</w:t>
      </w:r>
      <w:r>
        <w:rPr>
          <w:rFonts w:ascii="仿宋_GB2312" w:eastAsia="仿宋_GB2312" w:hint="eastAsia"/>
          <w:color w:val="000000" w:themeColor="text1"/>
          <w:sz w:val="32"/>
          <w:szCs w:val="32"/>
        </w:rPr>
        <w:t xml:space="preserve"> </w:t>
      </w:r>
    </w:p>
    <w:p w:rsidR="00DA0208" w:rsidRDefault="00C92BF4">
      <w:pPr>
        <w:pStyle w:val="aa"/>
        <w:adjustRightInd w:val="0"/>
        <w:snapToGrid w:val="0"/>
        <w:spacing w:line="600" w:lineRule="exact"/>
        <w:ind w:left="709" w:firstLineChars="0" w:firstLine="0"/>
        <w:rPr>
          <w:rFonts w:ascii="楷体" w:eastAsia="楷体" w:hAnsi="楷体" w:cs="仿宋_GB2312"/>
          <w:b/>
          <w:color w:val="000000" w:themeColor="text1"/>
          <w:sz w:val="32"/>
          <w:szCs w:val="32"/>
        </w:rPr>
      </w:pPr>
      <w:r>
        <w:rPr>
          <w:rFonts w:ascii="楷体" w:eastAsia="楷体" w:hAnsi="楷体" w:cs="仿宋_GB2312" w:hint="eastAsia"/>
          <w:bCs/>
          <w:color w:val="000000" w:themeColor="text1"/>
          <w:sz w:val="32"/>
          <w:szCs w:val="32"/>
        </w:rPr>
        <w:t>（一）团队组参赛条件</w:t>
      </w:r>
      <w:r>
        <w:rPr>
          <w:rFonts w:ascii="楷体" w:eastAsia="楷体" w:hAnsi="楷体" w:cs="仿宋_GB2312" w:hint="eastAsia"/>
          <w:b/>
          <w:color w:val="000000" w:themeColor="text1"/>
          <w:sz w:val="32"/>
          <w:szCs w:val="32"/>
        </w:rPr>
        <w:t xml:space="preserve"> </w:t>
      </w:r>
    </w:p>
    <w:p w:rsidR="00DA0208" w:rsidRDefault="00C92BF4">
      <w:pPr>
        <w:pStyle w:val="aa"/>
        <w:adjustRightInd w:val="0"/>
        <w:snapToGrid w:val="0"/>
        <w:spacing w:line="600" w:lineRule="exact"/>
        <w:ind w:firstLine="640"/>
        <w:rPr>
          <w:rFonts w:ascii="仿宋_GB2312" w:eastAsia="仿宋_GB2312" w:hAnsi="仿宋" w:cs="仿宋_GB2312"/>
          <w:sz w:val="32"/>
          <w:szCs w:val="32"/>
        </w:rPr>
      </w:pPr>
      <w:r>
        <w:rPr>
          <w:rFonts w:ascii="仿宋_GB2312" w:eastAsia="仿宋_GB2312" w:hAnsi="仿宋" w:cs="仿宋_GB2312" w:hint="eastAsia"/>
          <w:sz w:val="32"/>
          <w:szCs w:val="32"/>
        </w:rPr>
        <w:t>1、在报名时未在宁波注册成立企业的、拥有科技创新成果和创业计划的团队（如海外留学回国创业人员、进入创业实施阶段的优秀科技团队、大学生创业团队等）。</w:t>
      </w:r>
    </w:p>
    <w:p w:rsidR="00DA0208" w:rsidRDefault="00C92BF4">
      <w:pPr>
        <w:pStyle w:val="aa"/>
        <w:adjustRightInd w:val="0"/>
        <w:snapToGrid w:val="0"/>
        <w:spacing w:line="600" w:lineRule="exact"/>
        <w:ind w:firstLine="640"/>
        <w:rPr>
          <w:rFonts w:ascii="仿宋_GB2312" w:eastAsia="仿宋_GB2312" w:hAnsi="仿宋" w:cs="仿宋_GB2312"/>
          <w:sz w:val="32"/>
          <w:szCs w:val="32"/>
        </w:rPr>
      </w:pPr>
      <w:r>
        <w:rPr>
          <w:rFonts w:ascii="仿宋_GB2312" w:eastAsia="仿宋_GB2312" w:hAnsi="仿宋" w:cs="仿宋_GB2312" w:hint="eastAsia"/>
          <w:sz w:val="32"/>
          <w:szCs w:val="32"/>
        </w:rPr>
        <w:t>2、核心团队成员不少于3人。</w:t>
      </w:r>
    </w:p>
    <w:p w:rsidR="00DA0208" w:rsidRDefault="00C92BF4">
      <w:pPr>
        <w:pStyle w:val="aa"/>
        <w:adjustRightInd w:val="0"/>
        <w:snapToGrid w:val="0"/>
        <w:spacing w:line="600" w:lineRule="exact"/>
        <w:ind w:firstLine="640"/>
        <w:rPr>
          <w:rFonts w:ascii="仿宋_GB2312" w:eastAsia="仿宋_GB2312" w:hAnsi="仿宋" w:cs="仿宋_GB2312"/>
          <w:sz w:val="32"/>
          <w:szCs w:val="32"/>
        </w:rPr>
      </w:pPr>
      <w:r>
        <w:rPr>
          <w:rFonts w:ascii="仿宋_GB2312" w:eastAsia="仿宋_GB2312" w:hAnsi="仿宋" w:cs="仿宋_GB2312" w:hint="eastAsia"/>
          <w:sz w:val="32"/>
          <w:szCs w:val="32"/>
        </w:rPr>
        <w:t>3、计划2020年内在我市注册成立企业。</w:t>
      </w:r>
    </w:p>
    <w:p w:rsidR="00DA0208" w:rsidRDefault="00C92BF4">
      <w:pPr>
        <w:pStyle w:val="aa"/>
        <w:adjustRightInd w:val="0"/>
        <w:snapToGrid w:val="0"/>
        <w:spacing w:line="600" w:lineRule="exact"/>
        <w:ind w:firstLine="640"/>
        <w:rPr>
          <w:rFonts w:ascii="仿宋_GB2312" w:eastAsia="仿宋_GB2312"/>
          <w:color w:val="000000" w:themeColor="text1"/>
          <w:sz w:val="32"/>
          <w:szCs w:val="32"/>
        </w:rPr>
      </w:pPr>
      <w:r>
        <w:rPr>
          <w:rFonts w:ascii="楷体" w:eastAsia="楷体" w:hAnsi="楷体" w:cs="仿宋_GB2312" w:hint="eastAsia"/>
          <w:bCs/>
          <w:color w:val="000000" w:themeColor="text1"/>
          <w:sz w:val="32"/>
          <w:szCs w:val="32"/>
        </w:rPr>
        <w:t>（二）企业组参赛条件</w:t>
      </w:r>
      <w:r>
        <w:rPr>
          <w:rFonts w:ascii="楷体" w:eastAsia="楷体" w:hAnsi="楷体" w:cs="仿宋_GB2312" w:hint="eastAsia"/>
          <w:b/>
          <w:color w:val="000000" w:themeColor="text1"/>
          <w:sz w:val="32"/>
          <w:szCs w:val="32"/>
        </w:rPr>
        <w:t xml:space="preserve"> </w:t>
      </w:r>
      <w:r>
        <w:rPr>
          <w:rFonts w:ascii="仿宋_GB2312" w:eastAsia="仿宋_GB2312" w:hAnsi="仿宋" w:cs="仿宋_GB2312" w:hint="eastAsia"/>
          <w:sz w:val="32"/>
          <w:szCs w:val="32"/>
        </w:rPr>
        <w:br/>
        <w:t xml:space="preserve">    1、企业经营规范、社会信誉良好、无不良记录，且为非上市企业。 </w:t>
      </w:r>
      <w:r>
        <w:rPr>
          <w:rFonts w:ascii="仿宋_GB2312" w:eastAsia="仿宋_GB2312" w:hAnsi="仿宋" w:cs="仿宋_GB2312" w:hint="eastAsia"/>
          <w:sz w:val="32"/>
          <w:szCs w:val="32"/>
        </w:rPr>
        <w:br/>
        <w:t xml:space="preserve">    2、企业2019年营业收入不超过2亿元人民币。 </w:t>
      </w:r>
      <w:r>
        <w:rPr>
          <w:rFonts w:ascii="仿宋_GB2312" w:eastAsia="仿宋_GB2312" w:hAnsi="仿宋" w:cs="仿宋_GB2312" w:hint="eastAsia"/>
          <w:sz w:val="32"/>
          <w:szCs w:val="32"/>
        </w:rPr>
        <w:br/>
        <w:t xml:space="preserve">    3、企业注册成立时间在2010年1月1日（含）以后。 </w:t>
      </w:r>
      <w:r>
        <w:rPr>
          <w:rFonts w:ascii="仿宋_GB2312" w:eastAsia="仿宋_GB2312" w:hAnsi="仿宋" w:cs="仿宋_GB2312" w:hint="eastAsia"/>
          <w:sz w:val="32"/>
          <w:szCs w:val="32"/>
        </w:rPr>
        <w:br/>
        <w:t xml:space="preserve">    4、全国</w:t>
      </w:r>
      <w:proofErr w:type="gramStart"/>
      <w:r>
        <w:rPr>
          <w:rFonts w:ascii="仿宋_GB2312" w:eastAsia="仿宋_GB2312" w:hAnsi="仿宋" w:cs="仿宋_GB2312" w:hint="eastAsia"/>
          <w:sz w:val="32"/>
          <w:szCs w:val="32"/>
        </w:rPr>
        <w:t>赛按照</w:t>
      </w:r>
      <w:proofErr w:type="gramEnd"/>
      <w:r>
        <w:rPr>
          <w:rFonts w:ascii="仿宋_GB2312" w:eastAsia="仿宋_GB2312" w:hAnsi="仿宋" w:cs="仿宋_GB2312" w:hint="eastAsia"/>
          <w:sz w:val="32"/>
          <w:szCs w:val="32"/>
        </w:rPr>
        <w:t xml:space="preserve">初创企业组和成长企业组进行比赛。工商注册时间在2019年1月1日（含）之后的企业方可参加初创企业组比赛，工商注册时间在2018年12月31日（含）之前的企业只能参加成长企业组比赛。 </w:t>
      </w:r>
      <w:r>
        <w:rPr>
          <w:rFonts w:ascii="仿宋_GB2312" w:eastAsia="仿宋_GB2312" w:hAnsi="仿宋" w:cs="仿宋_GB2312" w:hint="eastAsia"/>
          <w:sz w:val="32"/>
          <w:szCs w:val="32"/>
        </w:rPr>
        <w:br/>
        <w:t xml:space="preserve">    5、入围全国赛的</w:t>
      </w:r>
      <w:proofErr w:type="gramStart"/>
      <w:r>
        <w:rPr>
          <w:rFonts w:ascii="仿宋_GB2312" w:eastAsia="仿宋_GB2312" w:hAnsi="仿宋" w:cs="仿宋_GB2312" w:hint="eastAsia"/>
          <w:sz w:val="32"/>
          <w:szCs w:val="32"/>
        </w:rPr>
        <w:t>成长组</w:t>
      </w:r>
      <w:proofErr w:type="gramEnd"/>
      <w:r>
        <w:rPr>
          <w:rFonts w:ascii="仿宋_GB2312" w:eastAsia="仿宋_GB2312" w:hAnsi="仿宋" w:cs="仿宋_GB2312" w:hint="eastAsia"/>
          <w:sz w:val="32"/>
          <w:szCs w:val="32"/>
        </w:rPr>
        <w:t>企业，必须获得2020年科技型中小</w:t>
      </w:r>
      <w:r>
        <w:rPr>
          <w:rFonts w:ascii="仿宋_GB2312" w:eastAsia="仿宋_GB2312" w:hAnsi="仿宋" w:cs="仿宋_GB2312" w:hint="eastAsia"/>
          <w:sz w:val="32"/>
          <w:szCs w:val="32"/>
        </w:rPr>
        <w:lastRenderedPageBreak/>
        <w:t>企业的入库登记编号（登记网址：www.innofund.gov.cn）；对</w:t>
      </w:r>
      <w:proofErr w:type="gramStart"/>
      <w:r>
        <w:rPr>
          <w:rFonts w:ascii="仿宋_GB2312" w:eastAsia="仿宋_GB2312" w:hAnsi="仿宋" w:cs="仿宋_GB2312" w:hint="eastAsia"/>
          <w:sz w:val="32"/>
          <w:szCs w:val="32"/>
        </w:rPr>
        <w:t>初创组</w:t>
      </w:r>
      <w:proofErr w:type="gramEnd"/>
      <w:r>
        <w:rPr>
          <w:rFonts w:ascii="仿宋_GB2312" w:eastAsia="仿宋_GB2312" w:hAnsi="仿宋" w:cs="仿宋_GB2312" w:hint="eastAsia"/>
          <w:sz w:val="32"/>
          <w:szCs w:val="32"/>
        </w:rPr>
        <w:t xml:space="preserve">企业不作此项要求。 </w:t>
      </w:r>
    </w:p>
    <w:p w:rsidR="00DA0208" w:rsidRDefault="00C92BF4">
      <w:pPr>
        <w:pStyle w:val="a6"/>
        <w:spacing w:before="0" w:beforeAutospacing="0" w:after="0" w:afterAutospacing="0"/>
        <w:ind w:firstLineChars="200" w:firstLine="640"/>
        <w:rPr>
          <w:rFonts w:ascii="黑体" w:eastAsia="黑体" w:hAnsi="黑体" w:cs="仿宋_GB2312"/>
          <w:color w:val="000000" w:themeColor="text1"/>
          <w:sz w:val="32"/>
          <w:szCs w:val="32"/>
        </w:rPr>
      </w:pPr>
      <w:r>
        <w:rPr>
          <w:rFonts w:ascii="黑体" w:eastAsia="黑体" w:hAnsi="黑体" w:cs="仿宋_GB2312" w:hint="eastAsia"/>
          <w:color w:val="000000" w:themeColor="text1"/>
          <w:sz w:val="32"/>
          <w:szCs w:val="32"/>
        </w:rPr>
        <w:t>三、赛程及时间安排</w:t>
      </w:r>
    </w:p>
    <w:p w:rsidR="00DA0208" w:rsidRDefault="00C92BF4">
      <w:pPr>
        <w:ind w:firstLineChars="200" w:firstLine="640"/>
        <w:rPr>
          <w:rFonts w:ascii="楷体" w:eastAsia="楷体" w:hAnsi="楷体" w:cs="仿宋_GB2312"/>
          <w:bCs/>
          <w:color w:val="000000" w:themeColor="text1"/>
          <w:sz w:val="32"/>
          <w:szCs w:val="32"/>
        </w:rPr>
      </w:pPr>
      <w:r>
        <w:rPr>
          <w:rFonts w:ascii="楷体" w:eastAsia="楷体" w:hAnsi="楷体" w:cs="仿宋_GB2312" w:hint="eastAsia"/>
          <w:bCs/>
          <w:color w:val="000000" w:themeColor="text1"/>
          <w:sz w:val="32"/>
          <w:szCs w:val="32"/>
        </w:rPr>
        <w:t>（一）赛事启动</w:t>
      </w:r>
    </w:p>
    <w:p w:rsidR="00DA0208" w:rsidRDefault="00C92BF4">
      <w:pPr>
        <w:pStyle w:val="p0"/>
        <w:ind w:firstLine="645"/>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6月初，科技部正式下发中国创新创业大赛通知后，由宁波市科技局牵头启动宁波赛区相关工作，印发《第九届中国创新创业大赛宁波赛区实施方案》，组织召开宁波赛区启动会。7月，应各县市区的要求，会同各县市区、孵化器、</w:t>
      </w:r>
      <w:proofErr w:type="gramStart"/>
      <w:r>
        <w:rPr>
          <w:rFonts w:ascii="仿宋_GB2312" w:eastAsia="仿宋_GB2312" w:hAnsi="Calibri" w:hint="eastAsia"/>
          <w:color w:val="000000" w:themeColor="text1"/>
          <w:sz w:val="32"/>
          <w:szCs w:val="32"/>
        </w:rPr>
        <w:t>众创空间等创业</w:t>
      </w:r>
      <w:proofErr w:type="gramEnd"/>
      <w:r>
        <w:rPr>
          <w:rFonts w:ascii="仿宋_GB2312" w:eastAsia="仿宋_GB2312" w:hAnsi="Calibri" w:hint="eastAsia"/>
          <w:color w:val="000000" w:themeColor="text1"/>
          <w:sz w:val="32"/>
          <w:szCs w:val="32"/>
        </w:rPr>
        <w:t>园区，组织大赛宣讲会，提高企业和团队的参赛热情。</w:t>
      </w:r>
    </w:p>
    <w:p w:rsidR="00DA0208" w:rsidRDefault="00C92BF4">
      <w:pPr>
        <w:numPr>
          <w:ilvl w:val="0"/>
          <w:numId w:val="7"/>
        </w:numPr>
        <w:ind w:firstLineChars="200" w:firstLine="640"/>
        <w:rPr>
          <w:rFonts w:ascii="楷体" w:eastAsia="楷体" w:hAnsi="楷体" w:cs="仿宋_GB2312"/>
          <w:bCs/>
          <w:color w:val="000000" w:themeColor="text1"/>
          <w:sz w:val="32"/>
          <w:szCs w:val="32"/>
        </w:rPr>
      </w:pPr>
      <w:r>
        <w:rPr>
          <w:rFonts w:ascii="楷体" w:eastAsia="楷体" w:hAnsi="楷体" w:cs="仿宋_GB2312" w:hint="eastAsia"/>
          <w:bCs/>
          <w:color w:val="000000" w:themeColor="text1"/>
          <w:sz w:val="32"/>
          <w:szCs w:val="32"/>
        </w:rPr>
        <w:t>报名参赛</w:t>
      </w:r>
    </w:p>
    <w:p w:rsidR="00DA0208" w:rsidRDefault="00C92BF4">
      <w:pPr>
        <w:adjustRightInd w:val="0"/>
        <w:snapToGrid w:val="0"/>
        <w:spacing w:line="600" w:lineRule="exact"/>
        <w:ind w:firstLine="660"/>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自评符合参赛条件的团队发送项目商业计划书至赛区组委会邮箱报名参赛，邮箱：cxcydsnbsq@163.com。</w:t>
      </w:r>
    </w:p>
    <w:p w:rsidR="00DA0208" w:rsidRDefault="00C92BF4">
      <w:pPr>
        <w:adjustRightInd w:val="0"/>
        <w:snapToGrid w:val="0"/>
        <w:spacing w:line="600" w:lineRule="exact"/>
        <w:ind w:firstLine="630"/>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报名截止时间：2020年7月31日</w:t>
      </w:r>
    </w:p>
    <w:p w:rsidR="00DA0208" w:rsidRDefault="00C92BF4">
      <w:pPr>
        <w:adjustRightInd w:val="0"/>
        <w:snapToGrid w:val="0"/>
        <w:spacing w:line="600" w:lineRule="exact"/>
        <w:ind w:firstLineChars="200" w:firstLine="64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自评符合参赛条件的企业登录中国创新创业大赛官方网站注册报名，网址：www.cxcyds.com。</w:t>
      </w:r>
    </w:p>
    <w:p w:rsidR="00DA0208" w:rsidRDefault="00C92BF4">
      <w:pPr>
        <w:adjustRightInd w:val="0"/>
        <w:snapToGrid w:val="0"/>
        <w:spacing w:line="600" w:lineRule="exact"/>
        <w:ind w:firstLine="63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注册截止时间：2020年7月24日</w:t>
      </w:r>
    </w:p>
    <w:p w:rsidR="00DA0208" w:rsidRDefault="00C92BF4">
      <w:pPr>
        <w:adjustRightInd w:val="0"/>
        <w:snapToGrid w:val="0"/>
        <w:spacing w:line="600" w:lineRule="exact"/>
        <w:ind w:firstLine="63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报名截止时间：2020年7月31日</w:t>
      </w:r>
    </w:p>
    <w:p w:rsidR="00DA0208" w:rsidRDefault="00C92BF4">
      <w:pPr>
        <w:ind w:firstLineChars="200" w:firstLine="640"/>
        <w:rPr>
          <w:rFonts w:ascii="楷体" w:eastAsia="楷体" w:hAnsi="楷体" w:cs="仿宋_GB2312"/>
          <w:bCs/>
          <w:color w:val="000000" w:themeColor="text1"/>
          <w:sz w:val="32"/>
          <w:szCs w:val="32"/>
        </w:rPr>
      </w:pPr>
      <w:r>
        <w:rPr>
          <w:rFonts w:ascii="楷体" w:eastAsia="楷体" w:hAnsi="楷体" w:cs="仿宋_GB2312" w:hint="eastAsia"/>
          <w:bCs/>
          <w:color w:val="000000" w:themeColor="text1"/>
          <w:sz w:val="32"/>
          <w:szCs w:val="32"/>
        </w:rPr>
        <w:t>（三）审核确认</w:t>
      </w:r>
    </w:p>
    <w:p w:rsidR="00DA0208" w:rsidRDefault="00C92BF4">
      <w:pPr>
        <w:adjustRightInd w:val="0"/>
        <w:snapToGrid w:val="0"/>
        <w:spacing w:line="600" w:lineRule="exact"/>
        <w:rPr>
          <w:rFonts w:ascii="仿宋_GB2312" w:eastAsia="仿宋_GB2312"/>
          <w:color w:val="000000" w:themeColor="text1"/>
          <w:kern w:val="0"/>
          <w:sz w:val="32"/>
          <w:szCs w:val="32"/>
        </w:rPr>
      </w:pPr>
      <w:r>
        <w:rPr>
          <w:rFonts w:ascii="仿宋" w:eastAsia="仿宋" w:hAnsi="仿宋" w:cs="仿宋_GB2312" w:hint="eastAsia"/>
          <w:color w:val="000000" w:themeColor="text1"/>
          <w:sz w:val="32"/>
          <w:szCs w:val="32"/>
        </w:rPr>
        <w:t xml:space="preserve">    </w:t>
      </w:r>
      <w:r>
        <w:rPr>
          <w:rFonts w:ascii="仿宋_GB2312" w:eastAsia="仿宋_GB2312" w:hint="eastAsia"/>
          <w:color w:val="000000" w:themeColor="text1"/>
          <w:kern w:val="0"/>
          <w:sz w:val="32"/>
          <w:szCs w:val="32"/>
        </w:rPr>
        <w:t>报名截止后，由赛区组委会对报名材料进行形式审查，对符合参赛条件且提交报名材料完整的项目确认参赛资格。</w:t>
      </w:r>
    </w:p>
    <w:p w:rsidR="00DA0208" w:rsidRDefault="00C92BF4">
      <w:pPr>
        <w:adjustRightInd w:val="0"/>
        <w:snapToGrid w:val="0"/>
        <w:spacing w:line="600" w:lineRule="exact"/>
        <w:ind w:firstLine="630"/>
        <w:rPr>
          <w:rFonts w:ascii="仿宋" w:eastAsia="仿宋" w:hAnsi="仿宋" w:cs="仿宋_GB2312"/>
          <w:color w:val="000000" w:themeColor="text1"/>
          <w:sz w:val="32"/>
          <w:szCs w:val="32"/>
        </w:rPr>
      </w:pPr>
      <w:r>
        <w:rPr>
          <w:rFonts w:ascii="仿宋_GB2312" w:eastAsia="仿宋_GB2312" w:hint="eastAsia"/>
          <w:color w:val="000000" w:themeColor="text1"/>
          <w:kern w:val="0"/>
          <w:sz w:val="32"/>
          <w:szCs w:val="32"/>
        </w:rPr>
        <w:t>参赛资格确认截止时间：2020年8月7日</w:t>
      </w:r>
    </w:p>
    <w:p w:rsidR="00DA0208" w:rsidRDefault="00C92BF4">
      <w:pPr>
        <w:ind w:firstLineChars="200" w:firstLine="640"/>
        <w:rPr>
          <w:rFonts w:ascii="楷体" w:eastAsia="楷体" w:hAnsi="楷体" w:cs="仿宋_GB2312"/>
          <w:bCs/>
          <w:color w:val="000000" w:themeColor="text1"/>
          <w:sz w:val="32"/>
          <w:szCs w:val="32"/>
        </w:rPr>
      </w:pPr>
      <w:r>
        <w:rPr>
          <w:rFonts w:ascii="楷体" w:eastAsia="楷体" w:hAnsi="楷体" w:cs="仿宋_GB2312" w:hint="eastAsia"/>
          <w:bCs/>
          <w:color w:val="000000" w:themeColor="text1"/>
          <w:sz w:val="32"/>
          <w:szCs w:val="32"/>
        </w:rPr>
        <w:lastRenderedPageBreak/>
        <w:t>（四）初赛</w:t>
      </w:r>
    </w:p>
    <w:p w:rsidR="00DA0208" w:rsidRDefault="00C92BF4">
      <w:pPr>
        <w:adjustRightInd w:val="0"/>
        <w:snapToGrid w:val="0"/>
        <w:spacing w:line="600" w:lineRule="exact"/>
        <w:ind w:firstLine="66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初赛将组织创投评委和技术评委进行会审，主要审核计划书的完整性和合理性，结合对技术、产品、商业模式、经营状况等评判，给予推荐、备选、淘汰三类意见。每个项目由三名评委独立评审，需要至少两名评委予以推荐或备选才能晋级半决赛。</w:t>
      </w:r>
    </w:p>
    <w:p w:rsidR="00DA0208" w:rsidRDefault="00C92BF4">
      <w:pPr>
        <w:adjustRightInd w:val="0"/>
        <w:snapToGrid w:val="0"/>
        <w:spacing w:line="600" w:lineRule="exact"/>
        <w:ind w:rightChars="12" w:right="25" w:firstLine="63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初赛活动时间：2020年8月中旬</w:t>
      </w:r>
    </w:p>
    <w:p w:rsidR="00DA0208" w:rsidRDefault="00C92BF4">
      <w:pPr>
        <w:ind w:firstLineChars="200" w:firstLine="640"/>
        <w:rPr>
          <w:rFonts w:ascii="楷体" w:eastAsia="楷体" w:hAnsi="楷体" w:cs="仿宋_GB2312"/>
          <w:bCs/>
          <w:color w:val="000000" w:themeColor="text1"/>
          <w:sz w:val="32"/>
          <w:szCs w:val="32"/>
        </w:rPr>
      </w:pPr>
      <w:r>
        <w:rPr>
          <w:rFonts w:ascii="楷体" w:eastAsia="楷体" w:hAnsi="楷体" w:cs="仿宋_GB2312" w:hint="eastAsia"/>
          <w:bCs/>
          <w:color w:val="000000" w:themeColor="text1"/>
          <w:sz w:val="32"/>
          <w:szCs w:val="32"/>
        </w:rPr>
        <w:t>（五）半决赛</w:t>
      </w:r>
    </w:p>
    <w:p w:rsidR="00DA0208" w:rsidRDefault="00C92BF4">
      <w:pPr>
        <w:adjustRightInd w:val="0"/>
        <w:snapToGrid w:val="0"/>
        <w:spacing w:line="580" w:lineRule="exact"/>
        <w:ind w:firstLineChars="200" w:firstLine="64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半决赛采用现场评审与网络直播相结合的形式，组织创投评委现场评审，按照产业领域分为若干组，每组安排五名评委独立评审，每名评委按照评分标准进行打分并写出评价意见和建议。以五名评委的平均</w:t>
      </w:r>
      <w:proofErr w:type="gramStart"/>
      <w:r>
        <w:rPr>
          <w:rFonts w:ascii="仿宋_GB2312" w:eastAsia="仿宋_GB2312" w:hint="eastAsia"/>
          <w:color w:val="000000" w:themeColor="text1"/>
          <w:kern w:val="0"/>
          <w:sz w:val="32"/>
          <w:szCs w:val="32"/>
        </w:rPr>
        <w:t>分作为</w:t>
      </w:r>
      <w:proofErr w:type="gramEnd"/>
      <w:r>
        <w:rPr>
          <w:rFonts w:ascii="仿宋_GB2312" w:eastAsia="仿宋_GB2312" w:hint="eastAsia"/>
          <w:color w:val="000000" w:themeColor="text1"/>
          <w:kern w:val="0"/>
          <w:sz w:val="32"/>
          <w:szCs w:val="32"/>
        </w:rPr>
        <w:t>参赛项目的最终得分，按得分排名确定晋级决赛名单。</w:t>
      </w:r>
    </w:p>
    <w:p w:rsidR="00DA0208" w:rsidRDefault="00C92BF4">
      <w:pPr>
        <w:adjustRightInd w:val="0"/>
        <w:snapToGrid w:val="0"/>
        <w:spacing w:line="600" w:lineRule="exact"/>
        <w:ind w:rightChars="12" w:right="25" w:firstLine="63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半决赛活动时间：2020年8月下旬</w:t>
      </w:r>
    </w:p>
    <w:p w:rsidR="00DA0208" w:rsidRDefault="00C92BF4">
      <w:pPr>
        <w:ind w:firstLineChars="200" w:firstLine="640"/>
        <w:rPr>
          <w:rFonts w:ascii="楷体" w:eastAsia="楷体" w:hAnsi="楷体" w:cs="仿宋_GB2312"/>
          <w:bCs/>
          <w:color w:val="000000" w:themeColor="text1"/>
          <w:sz w:val="32"/>
          <w:szCs w:val="32"/>
        </w:rPr>
      </w:pPr>
      <w:r>
        <w:rPr>
          <w:rFonts w:ascii="楷体" w:eastAsia="楷体" w:hAnsi="楷体" w:cs="仿宋_GB2312" w:hint="eastAsia"/>
          <w:bCs/>
          <w:color w:val="000000" w:themeColor="text1"/>
          <w:sz w:val="32"/>
          <w:szCs w:val="32"/>
        </w:rPr>
        <w:t>（六）决赛</w:t>
      </w:r>
    </w:p>
    <w:p w:rsidR="00DA0208" w:rsidRDefault="00C92BF4">
      <w:pPr>
        <w:adjustRightInd w:val="0"/>
        <w:snapToGrid w:val="0"/>
        <w:spacing w:line="600" w:lineRule="exact"/>
        <w:ind w:rightChars="12" w:right="25" w:firstLine="63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决赛采用“现场答辩、当场亮分”的评选方式，比赛向观众开放，并通过网络平台进行直播，决赛将安排七名创</w:t>
      </w:r>
      <w:proofErr w:type="gramStart"/>
      <w:r>
        <w:rPr>
          <w:rFonts w:ascii="仿宋_GB2312" w:eastAsia="仿宋_GB2312" w:hint="eastAsia"/>
          <w:color w:val="000000" w:themeColor="text1"/>
          <w:kern w:val="0"/>
          <w:sz w:val="32"/>
          <w:szCs w:val="32"/>
        </w:rPr>
        <w:t>投专家</w:t>
      </w:r>
      <w:proofErr w:type="gramEnd"/>
      <w:r>
        <w:rPr>
          <w:rFonts w:ascii="仿宋_GB2312" w:eastAsia="仿宋_GB2312" w:hint="eastAsia"/>
          <w:color w:val="000000" w:themeColor="text1"/>
          <w:kern w:val="0"/>
          <w:sz w:val="32"/>
          <w:szCs w:val="32"/>
        </w:rPr>
        <w:t>担任评委，每名评委按照评分标准进行打分，以七名评委评分的平均</w:t>
      </w:r>
      <w:proofErr w:type="gramStart"/>
      <w:r>
        <w:rPr>
          <w:rFonts w:ascii="仿宋_GB2312" w:eastAsia="仿宋_GB2312" w:hint="eastAsia"/>
          <w:color w:val="000000" w:themeColor="text1"/>
          <w:kern w:val="0"/>
          <w:sz w:val="32"/>
          <w:szCs w:val="32"/>
        </w:rPr>
        <w:t>分作为</w:t>
      </w:r>
      <w:proofErr w:type="gramEnd"/>
      <w:r>
        <w:rPr>
          <w:rFonts w:ascii="仿宋_GB2312" w:eastAsia="仿宋_GB2312" w:hint="eastAsia"/>
          <w:color w:val="000000" w:themeColor="text1"/>
          <w:kern w:val="0"/>
          <w:sz w:val="32"/>
          <w:szCs w:val="32"/>
        </w:rPr>
        <w:t>参赛项目的最终得分，根据得分排名，现场产生获奖名单。</w:t>
      </w:r>
    </w:p>
    <w:p w:rsidR="00DA0208" w:rsidRDefault="00C92BF4">
      <w:pPr>
        <w:ind w:firstLineChars="200" w:firstLine="640"/>
        <w:rPr>
          <w:rFonts w:ascii="仿宋_GB2312" w:eastAsia="仿宋_GB2312"/>
          <w:color w:val="000000" w:themeColor="text1"/>
          <w:kern w:val="0"/>
          <w:sz w:val="32"/>
          <w:szCs w:val="32"/>
        </w:rPr>
      </w:pPr>
      <w:r>
        <w:rPr>
          <w:rFonts w:ascii="仿宋" w:eastAsia="仿宋" w:hAnsi="仿宋" w:cs="仿宋_GB2312" w:hint="eastAsia"/>
          <w:bCs/>
          <w:color w:val="000000" w:themeColor="text1"/>
          <w:sz w:val="32"/>
          <w:szCs w:val="32"/>
        </w:rPr>
        <w:t>评审指标：</w:t>
      </w:r>
      <w:r>
        <w:rPr>
          <w:rFonts w:ascii="仿宋_GB2312" w:eastAsia="仿宋_GB2312" w:hint="eastAsia"/>
          <w:b/>
          <w:color w:val="000000" w:themeColor="text1"/>
          <w:kern w:val="0"/>
          <w:sz w:val="32"/>
          <w:szCs w:val="32"/>
        </w:rPr>
        <w:t xml:space="preserve"> </w:t>
      </w:r>
      <w:r>
        <w:rPr>
          <w:rFonts w:ascii="仿宋_GB2312" w:eastAsia="仿宋_GB2312" w:hint="eastAsia"/>
          <w:color w:val="000000" w:themeColor="text1"/>
          <w:kern w:val="0"/>
          <w:sz w:val="32"/>
          <w:szCs w:val="32"/>
        </w:rPr>
        <w:t>总分满分100分。</w:t>
      </w:r>
    </w:p>
    <w:tbl>
      <w:tblPr>
        <w:tblW w:w="8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2890"/>
        <w:gridCol w:w="2150"/>
      </w:tblGrid>
      <w:tr w:rsidR="00DA0208">
        <w:trPr>
          <w:jc w:val="center"/>
        </w:trPr>
        <w:tc>
          <w:tcPr>
            <w:tcW w:w="3167" w:type="dxa"/>
            <w:vAlign w:val="center"/>
          </w:tcPr>
          <w:p w:rsidR="00DA0208" w:rsidRDefault="00C92BF4">
            <w:pPr>
              <w:spacing w:line="440" w:lineRule="exact"/>
              <w:jc w:val="center"/>
              <w:rPr>
                <w:rFonts w:ascii="仿宋_GB2312" w:eastAsia="仿宋_GB2312"/>
                <w:kern w:val="0"/>
                <w:sz w:val="32"/>
                <w:szCs w:val="32"/>
              </w:rPr>
            </w:pPr>
            <w:r>
              <w:rPr>
                <w:rFonts w:ascii="仿宋_GB2312" w:eastAsia="仿宋_GB2312" w:hint="eastAsia"/>
                <w:kern w:val="0"/>
                <w:sz w:val="32"/>
                <w:szCs w:val="32"/>
              </w:rPr>
              <w:t>评分项</w:t>
            </w:r>
          </w:p>
        </w:tc>
        <w:tc>
          <w:tcPr>
            <w:tcW w:w="2890" w:type="dxa"/>
          </w:tcPr>
          <w:p w:rsidR="00DA0208" w:rsidRDefault="00C92BF4">
            <w:pPr>
              <w:pStyle w:val="1"/>
              <w:widowControl/>
              <w:spacing w:line="520" w:lineRule="exact"/>
              <w:ind w:firstLineChars="0" w:firstLine="0"/>
              <w:jc w:val="center"/>
              <w:rPr>
                <w:rFonts w:ascii="仿宋_GB2312" w:eastAsia="仿宋_GB2312" w:hAnsi="Times New Roman"/>
                <w:kern w:val="0"/>
                <w:sz w:val="32"/>
                <w:szCs w:val="32"/>
              </w:rPr>
            </w:pPr>
            <w:r>
              <w:rPr>
                <w:rFonts w:ascii="仿宋_GB2312" w:eastAsia="仿宋_GB2312" w:hAnsi="Times New Roman" w:hint="eastAsia"/>
                <w:kern w:val="0"/>
                <w:sz w:val="32"/>
                <w:szCs w:val="32"/>
              </w:rPr>
              <w:t>权重系数</w:t>
            </w:r>
          </w:p>
          <w:p w:rsidR="00DA0208" w:rsidRDefault="00C92BF4">
            <w:pPr>
              <w:pStyle w:val="1"/>
              <w:widowControl/>
              <w:spacing w:line="520" w:lineRule="exact"/>
              <w:ind w:firstLineChars="0" w:firstLine="0"/>
              <w:jc w:val="center"/>
              <w:rPr>
                <w:rFonts w:ascii="仿宋_GB2312" w:eastAsia="仿宋_GB2312" w:hAnsi="Times New Roman"/>
                <w:kern w:val="0"/>
                <w:sz w:val="32"/>
                <w:szCs w:val="32"/>
              </w:rPr>
            </w:pPr>
            <w:r>
              <w:rPr>
                <w:rFonts w:ascii="仿宋_GB2312" w:eastAsia="仿宋_GB2312" w:hAnsi="Times New Roman" w:hint="eastAsia"/>
                <w:kern w:val="0"/>
                <w:sz w:val="24"/>
                <w:szCs w:val="24"/>
              </w:rPr>
              <w:t>（初创企业组、团队组）</w:t>
            </w:r>
          </w:p>
        </w:tc>
        <w:tc>
          <w:tcPr>
            <w:tcW w:w="2150" w:type="dxa"/>
            <w:vAlign w:val="center"/>
          </w:tcPr>
          <w:p w:rsidR="00DA0208" w:rsidRDefault="00C92BF4">
            <w:pPr>
              <w:spacing w:line="440" w:lineRule="exact"/>
              <w:jc w:val="center"/>
              <w:rPr>
                <w:rFonts w:ascii="仿宋_GB2312" w:eastAsia="仿宋_GB2312"/>
                <w:kern w:val="0"/>
                <w:sz w:val="32"/>
                <w:szCs w:val="32"/>
              </w:rPr>
            </w:pPr>
            <w:r>
              <w:rPr>
                <w:rFonts w:ascii="仿宋_GB2312" w:eastAsia="仿宋_GB2312" w:hint="eastAsia"/>
                <w:kern w:val="0"/>
                <w:sz w:val="32"/>
                <w:szCs w:val="32"/>
              </w:rPr>
              <w:t>权重系数</w:t>
            </w:r>
          </w:p>
          <w:p w:rsidR="00DA0208" w:rsidRDefault="00C92BF4">
            <w:pPr>
              <w:spacing w:line="440" w:lineRule="exact"/>
              <w:jc w:val="center"/>
              <w:rPr>
                <w:rFonts w:ascii="仿宋_GB2312" w:eastAsia="仿宋_GB2312"/>
                <w:kern w:val="0"/>
                <w:sz w:val="32"/>
                <w:szCs w:val="32"/>
              </w:rPr>
            </w:pPr>
            <w:r>
              <w:rPr>
                <w:rFonts w:ascii="仿宋_GB2312" w:eastAsia="仿宋_GB2312" w:hint="eastAsia"/>
                <w:kern w:val="0"/>
                <w:sz w:val="24"/>
                <w:szCs w:val="24"/>
              </w:rPr>
              <w:t>（成长企业组）</w:t>
            </w:r>
          </w:p>
        </w:tc>
      </w:tr>
      <w:tr w:rsidR="00DA0208">
        <w:trPr>
          <w:jc w:val="center"/>
        </w:trPr>
        <w:tc>
          <w:tcPr>
            <w:tcW w:w="3167" w:type="dxa"/>
          </w:tcPr>
          <w:p w:rsidR="00DA0208" w:rsidRDefault="00C92BF4">
            <w:pPr>
              <w:pStyle w:val="1"/>
              <w:widowControl/>
              <w:spacing w:line="520" w:lineRule="exact"/>
              <w:ind w:firstLineChars="0" w:firstLine="0"/>
              <w:jc w:val="left"/>
              <w:rPr>
                <w:rFonts w:ascii="仿宋_GB2312" w:eastAsia="仿宋_GB2312" w:hAnsi="Times New Roman"/>
                <w:kern w:val="0"/>
                <w:sz w:val="32"/>
                <w:szCs w:val="32"/>
              </w:rPr>
            </w:pPr>
            <w:r>
              <w:rPr>
                <w:rFonts w:ascii="仿宋_GB2312" w:eastAsia="仿宋_GB2312" w:hAnsi="Times New Roman" w:hint="eastAsia"/>
                <w:kern w:val="0"/>
                <w:sz w:val="32"/>
                <w:szCs w:val="32"/>
              </w:rPr>
              <w:lastRenderedPageBreak/>
              <w:t>技术和产品</w:t>
            </w:r>
          </w:p>
        </w:tc>
        <w:tc>
          <w:tcPr>
            <w:tcW w:w="2890" w:type="dxa"/>
          </w:tcPr>
          <w:p w:rsidR="00DA0208" w:rsidRDefault="00C92BF4">
            <w:pPr>
              <w:pStyle w:val="1"/>
              <w:widowControl/>
              <w:spacing w:line="520" w:lineRule="exact"/>
              <w:ind w:firstLineChars="0" w:firstLine="0"/>
              <w:jc w:val="center"/>
              <w:rPr>
                <w:rFonts w:ascii="仿宋_GB2312" w:eastAsia="仿宋_GB2312" w:hAnsi="Times New Roman"/>
                <w:kern w:val="0"/>
                <w:sz w:val="32"/>
                <w:szCs w:val="32"/>
              </w:rPr>
            </w:pPr>
            <w:r>
              <w:rPr>
                <w:rFonts w:ascii="仿宋_GB2312" w:eastAsia="仿宋_GB2312" w:hAnsi="Times New Roman" w:hint="eastAsia"/>
                <w:kern w:val="0"/>
                <w:sz w:val="32"/>
                <w:szCs w:val="32"/>
              </w:rPr>
              <w:t>30</w:t>
            </w:r>
          </w:p>
        </w:tc>
        <w:tc>
          <w:tcPr>
            <w:tcW w:w="2150" w:type="dxa"/>
          </w:tcPr>
          <w:p w:rsidR="00DA0208" w:rsidRDefault="00C92BF4">
            <w:pPr>
              <w:pStyle w:val="1"/>
              <w:widowControl/>
              <w:spacing w:line="520" w:lineRule="exact"/>
              <w:ind w:firstLineChars="0" w:firstLine="0"/>
              <w:jc w:val="center"/>
              <w:rPr>
                <w:rFonts w:ascii="仿宋_GB2312" w:eastAsia="仿宋_GB2312" w:hAnsi="Times New Roman"/>
                <w:kern w:val="0"/>
                <w:sz w:val="32"/>
                <w:szCs w:val="32"/>
              </w:rPr>
            </w:pPr>
            <w:r>
              <w:rPr>
                <w:rFonts w:ascii="仿宋_GB2312" w:eastAsia="仿宋_GB2312" w:hAnsi="Times New Roman" w:hint="eastAsia"/>
                <w:kern w:val="0"/>
                <w:sz w:val="32"/>
                <w:szCs w:val="32"/>
              </w:rPr>
              <w:t>30</w:t>
            </w:r>
          </w:p>
        </w:tc>
      </w:tr>
      <w:tr w:rsidR="00DA0208">
        <w:trPr>
          <w:jc w:val="center"/>
        </w:trPr>
        <w:tc>
          <w:tcPr>
            <w:tcW w:w="3167" w:type="dxa"/>
          </w:tcPr>
          <w:p w:rsidR="00DA0208" w:rsidRDefault="00C92BF4">
            <w:pPr>
              <w:pStyle w:val="1"/>
              <w:widowControl/>
              <w:spacing w:line="520" w:lineRule="exact"/>
              <w:ind w:firstLineChars="0" w:firstLine="0"/>
              <w:jc w:val="left"/>
              <w:rPr>
                <w:rFonts w:ascii="仿宋_GB2312" w:eastAsia="仿宋_GB2312" w:hAnsi="Times New Roman"/>
                <w:kern w:val="0"/>
                <w:sz w:val="32"/>
                <w:szCs w:val="32"/>
              </w:rPr>
            </w:pPr>
            <w:r>
              <w:rPr>
                <w:rFonts w:ascii="仿宋_GB2312" w:eastAsia="仿宋_GB2312" w:hAnsi="Times New Roman" w:hint="eastAsia"/>
                <w:kern w:val="0"/>
                <w:sz w:val="32"/>
                <w:szCs w:val="32"/>
              </w:rPr>
              <w:t>商业模式及实施方案</w:t>
            </w:r>
          </w:p>
        </w:tc>
        <w:tc>
          <w:tcPr>
            <w:tcW w:w="2890" w:type="dxa"/>
          </w:tcPr>
          <w:p w:rsidR="00DA0208" w:rsidRDefault="00C92BF4">
            <w:pPr>
              <w:pStyle w:val="1"/>
              <w:widowControl/>
              <w:spacing w:line="520" w:lineRule="exact"/>
              <w:ind w:firstLineChars="0" w:firstLine="0"/>
              <w:jc w:val="center"/>
              <w:rPr>
                <w:rFonts w:ascii="仿宋_GB2312" w:eastAsia="仿宋_GB2312" w:hAnsi="Times New Roman"/>
                <w:kern w:val="0"/>
                <w:sz w:val="32"/>
                <w:szCs w:val="32"/>
              </w:rPr>
            </w:pPr>
            <w:r>
              <w:rPr>
                <w:rFonts w:ascii="仿宋_GB2312" w:eastAsia="仿宋_GB2312" w:hAnsi="Times New Roman" w:hint="eastAsia"/>
                <w:kern w:val="0"/>
                <w:sz w:val="32"/>
                <w:szCs w:val="32"/>
              </w:rPr>
              <w:t>15</w:t>
            </w:r>
          </w:p>
        </w:tc>
        <w:tc>
          <w:tcPr>
            <w:tcW w:w="2150" w:type="dxa"/>
          </w:tcPr>
          <w:p w:rsidR="00DA0208" w:rsidRDefault="00C92BF4">
            <w:pPr>
              <w:pStyle w:val="1"/>
              <w:widowControl/>
              <w:spacing w:line="520" w:lineRule="exact"/>
              <w:ind w:firstLineChars="0" w:firstLine="0"/>
              <w:jc w:val="center"/>
              <w:rPr>
                <w:rFonts w:ascii="仿宋_GB2312" w:eastAsia="仿宋_GB2312" w:hAnsi="Times New Roman"/>
                <w:kern w:val="0"/>
                <w:sz w:val="32"/>
                <w:szCs w:val="32"/>
              </w:rPr>
            </w:pPr>
            <w:r>
              <w:rPr>
                <w:rFonts w:ascii="仿宋_GB2312" w:eastAsia="仿宋_GB2312" w:hAnsi="Times New Roman" w:hint="eastAsia"/>
                <w:kern w:val="0"/>
                <w:sz w:val="32"/>
                <w:szCs w:val="32"/>
              </w:rPr>
              <w:t>15</w:t>
            </w:r>
          </w:p>
        </w:tc>
      </w:tr>
      <w:tr w:rsidR="00DA0208">
        <w:trPr>
          <w:jc w:val="center"/>
        </w:trPr>
        <w:tc>
          <w:tcPr>
            <w:tcW w:w="3167" w:type="dxa"/>
          </w:tcPr>
          <w:p w:rsidR="00DA0208" w:rsidRDefault="00C92BF4">
            <w:pPr>
              <w:pStyle w:val="1"/>
              <w:widowControl/>
              <w:spacing w:line="520" w:lineRule="exact"/>
              <w:ind w:firstLineChars="0" w:firstLine="0"/>
              <w:jc w:val="left"/>
              <w:rPr>
                <w:rFonts w:ascii="仿宋_GB2312" w:eastAsia="仿宋_GB2312" w:hAnsi="Times New Roman"/>
                <w:kern w:val="0"/>
                <w:sz w:val="32"/>
                <w:szCs w:val="32"/>
              </w:rPr>
            </w:pPr>
            <w:r>
              <w:rPr>
                <w:rFonts w:ascii="仿宋_GB2312" w:eastAsia="仿宋_GB2312" w:hAnsi="Times New Roman" w:hint="eastAsia"/>
                <w:kern w:val="0"/>
                <w:sz w:val="32"/>
                <w:szCs w:val="32"/>
              </w:rPr>
              <w:t>行业及市场</w:t>
            </w:r>
          </w:p>
        </w:tc>
        <w:tc>
          <w:tcPr>
            <w:tcW w:w="2890" w:type="dxa"/>
          </w:tcPr>
          <w:p w:rsidR="00DA0208" w:rsidRDefault="00C92BF4">
            <w:pPr>
              <w:pStyle w:val="1"/>
              <w:widowControl/>
              <w:spacing w:line="520" w:lineRule="exact"/>
              <w:ind w:firstLineChars="0" w:firstLine="0"/>
              <w:jc w:val="center"/>
              <w:rPr>
                <w:rFonts w:ascii="仿宋_GB2312" w:eastAsia="仿宋_GB2312" w:hAnsi="Times New Roman"/>
                <w:kern w:val="0"/>
                <w:sz w:val="32"/>
                <w:szCs w:val="32"/>
              </w:rPr>
            </w:pPr>
            <w:r>
              <w:rPr>
                <w:rFonts w:ascii="仿宋_GB2312" w:eastAsia="仿宋_GB2312" w:hAnsi="Times New Roman" w:hint="eastAsia"/>
                <w:kern w:val="0"/>
                <w:sz w:val="32"/>
                <w:szCs w:val="32"/>
              </w:rPr>
              <w:t>20</w:t>
            </w:r>
          </w:p>
        </w:tc>
        <w:tc>
          <w:tcPr>
            <w:tcW w:w="2150" w:type="dxa"/>
          </w:tcPr>
          <w:p w:rsidR="00DA0208" w:rsidRDefault="00C92BF4">
            <w:pPr>
              <w:pStyle w:val="1"/>
              <w:widowControl/>
              <w:spacing w:line="520" w:lineRule="exact"/>
              <w:ind w:firstLineChars="0" w:firstLine="0"/>
              <w:jc w:val="center"/>
              <w:rPr>
                <w:rFonts w:ascii="仿宋_GB2312" w:eastAsia="仿宋_GB2312" w:hAnsi="Times New Roman"/>
                <w:kern w:val="0"/>
                <w:sz w:val="32"/>
                <w:szCs w:val="32"/>
              </w:rPr>
            </w:pPr>
            <w:r>
              <w:rPr>
                <w:rFonts w:ascii="仿宋_GB2312" w:eastAsia="仿宋_GB2312" w:hAnsi="Times New Roman" w:hint="eastAsia"/>
                <w:kern w:val="0"/>
                <w:sz w:val="32"/>
                <w:szCs w:val="32"/>
              </w:rPr>
              <w:t>20</w:t>
            </w:r>
          </w:p>
        </w:tc>
      </w:tr>
      <w:tr w:rsidR="00DA0208">
        <w:trPr>
          <w:jc w:val="center"/>
        </w:trPr>
        <w:tc>
          <w:tcPr>
            <w:tcW w:w="3167" w:type="dxa"/>
          </w:tcPr>
          <w:p w:rsidR="00DA0208" w:rsidRDefault="00C92BF4">
            <w:pPr>
              <w:pStyle w:val="1"/>
              <w:widowControl/>
              <w:spacing w:line="520" w:lineRule="exact"/>
              <w:ind w:firstLineChars="0" w:firstLine="0"/>
              <w:jc w:val="left"/>
              <w:rPr>
                <w:rFonts w:ascii="仿宋_GB2312" w:eastAsia="仿宋_GB2312" w:hAnsi="Times New Roman"/>
                <w:kern w:val="0"/>
                <w:sz w:val="32"/>
                <w:szCs w:val="32"/>
              </w:rPr>
            </w:pPr>
            <w:r>
              <w:rPr>
                <w:rFonts w:ascii="仿宋_GB2312" w:eastAsia="仿宋_GB2312" w:hAnsi="Times New Roman" w:hint="eastAsia"/>
                <w:kern w:val="0"/>
                <w:sz w:val="32"/>
                <w:szCs w:val="32"/>
              </w:rPr>
              <w:t>团队</w:t>
            </w:r>
          </w:p>
        </w:tc>
        <w:tc>
          <w:tcPr>
            <w:tcW w:w="2890" w:type="dxa"/>
          </w:tcPr>
          <w:p w:rsidR="00DA0208" w:rsidRDefault="00C92BF4">
            <w:pPr>
              <w:pStyle w:val="1"/>
              <w:widowControl/>
              <w:spacing w:line="520" w:lineRule="exact"/>
              <w:ind w:firstLineChars="0" w:firstLine="0"/>
              <w:jc w:val="center"/>
              <w:rPr>
                <w:rFonts w:ascii="仿宋_GB2312" w:eastAsia="仿宋_GB2312" w:hAnsi="Times New Roman"/>
                <w:kern w:val="0"/>
                <w:sz w:val="32"/>
                <w:szCs w:val="32"/>
              </w:rPr>
            </w:pPr>
            <w:r>
              <w:rPr>
                <w:rFonts w:ascii="仿宋_GB2312" w:eastAsia="仿宋_GB2312" w:hAnsi="Times New Roman" w:hint="eastAsia"/>
                <w:kern w:val="0"/>
                <w:sz w:val="32"/>
                <w:szCs w:val="32"/>
              </w:rPr>
              <w:t>30</w:t>
            </w:r>
          </w:p>
        </w:tc>
        <w:tc>
          <w:tcPr>
            <w:tcW w:w="2150" w:type="dxa"/>
          </w:tcPr>
          <w:p w:rsidR="00DA0208" w:rsidRDefault="00C92BF4">
            <w:pPr>
              <w:pStyle w:val="1"/>
              <w:widowControl/>
              <w:spacing w:line="520" w:lineRule="exact"/>
              <w:ind w:firstLineChars="0" w:firstLine="0"/>
              <w:jc w:val="center"/>
              <w:rPr>
                <w:rFonts w:ascii="仿宋_GB2312" w:eastAsia="仿宋_GB2312" w:hAnsi="Times New Roman"/>
                <w:kern w:val="0"/>
                <w:sz w:val="32"/>
                <w:szCs w:val="32"/>
              </w:rPr>
            </w:pPr>
            <w:r>
              <w:rPr>
                <w:rFonts w:ascii="仿宋_GB2312" w:eastAsia="仿宋_GB2312" w:hAnsi="Times New Roman" w:hint="eastAsia"/>
                <w:kern w:val="0"/>
                <w:sz w:val="32"/>
                <w:szCs w:val="32"/>
              </w:rPr>
              <w:t>25</w:t>
            </w:r>
          </w:p>
        </w:tc>
      </w:tr>
      <w:tr w:rsidR="00DA0208">
        <w:trPr>
          <w:jc w:val="center"/>
        </w:trPr>
        <w:tc>
          <w:tcPr>
            <w:tcW w:w="3167" w:type="dxa"/>
          </w:tcPr>
          <w:p w:rsidR="00DA0208" w:rsidRDefault="00C92BF4">
            <w:pPr>
              <w:pStyle w:val="1"/>
              <w:widowControl/>
              <w:spacing w:line="520" w:lineRule="exact"/>
              <w:ind w:firstLineChars="0" w:firstLine="0"/>
              <w:jc w:val="left"/>
              <w:rPr>
                <w:rFonts w:ascii="仿宋_GB2312" w:eastAsia="仿宋_GB2312" w:hAnsi="Times New Roman"/>
                <w:kern w:val="0"/>
                <w:sz w:val="32"/>
                <w:szCs w:val="32"/>
              </w:rPr>
            </w:pPr>
            <w:r>
              <w:rPr>
                <w:rFonts w:ascii="仿宋_GB2312" w:eastAsia="仿宋_GB2312" w:hAnsi="Times New Roman" w:hint="eastAsia"/>
                <w:kern w:val="0"/>
                <w:sz w:val="32"/>
                <w:szCs w:val="32"/>
              </w:rPr>
              <w:t>财务分析</w:t>
            </w:r>
          </w:p>
        </w:tc>
        <w:tc>
          <w:tcPr>
            <w:tcW w:w="2890" w:type="dxa"/>
          </w:tcPr>
          <w:p w:rsidR="00DA0208" w:rsidRDefault="00C92BF4">
            <w:pPr>
              <w:pStyle w:val="1"/>
              <w:widowControl/>
              <w:spacing w:line="520" w:lineRule="exact"/>
              <w:ind w:firstLineChars="0" w:firstLine="0"/>
              <w:jc w:val="center"/>
              <w:rPr>
                <w:rFonts w:ascii="仿宋_GB2312" w:eastAsia="仿宋_GB2312" w:hAnsi="Times New Roman"/>
                <w:kern w:val="0"/>
                <w:sz w:val="32"/>
                <w:szCs w:val="32"/>
              </w:rPr>
            </w:pPr>
            <w:r>
              <w:rPr>
                <w:rFonts w:ascii="仿宋_GB2312" w:eastAsia="仿宋_GB2312" w:hAnsi="Times New Roman" w:hint="eastAsia"/>
                <w:kern w:val="0"/>
                <w:sz w:val="32"/>
                <w:szCs w:val="32"/>
              </w:rPr>
              <w:t>5</w:t>
            </w:r>
          </w:p>
        </w:tc>
        <w:tc>
          <w:tcPr>
            <w:tcW w:w="2150" w:type="dxa"/>
          </w:tcPr>
          <w:p w:rsidR="00DA0208" w:rsidRDefault="00C92BF4">
            <w:pPr>
              <w:pStyle w:val="1"/>
              <w:widowControl/>
              <w:spacing w:line="520" w:lineRule="exact"/>
              <w:ind w:firstLineChars="0" w:firstLine="0"/>
              <w:jc w:val="center"/>
              <w:rPr>
                <w:rFonts w:ascii="仿宋_GB2312" w:eastAsia="仿宋_GB2312" w:hAnsi="Times New Roman"/>
                <w:kern w:val="0"/>
                <w:sz w:val="32"/>
                <w:szCs w:val="32"/>
              </w:rPr>
            </w:pPr>
            <w:r>
              <w:rPr>
                <w:rFonts w:ascii="仿宋_GB2312" w:eastAsia="仿宋_GB2312" w:hAnsi="Times New Roman" w:hint="eastAsia"/>
                <w:kern w:val="0"/>
                <w:sz w:val="32"/>
                <w:szCs w:val="32"/>
              </w:rPr>
              <w:t>10</w:t>
            </w:r>
          </w:p>
        </w:tc>
      </w:tr>
    </w:tbl>
    <w:p w:rsidR="00DA0208" w:rsidRDefault="00C92BF4">
      <w:pPr>
        <w:adjustRightInd w:val="0"/>
        <w:snapToGrid w:val="0"/>
        <w:spacing w:line="600" w:lineRule="exact"/>
        <w:ind w:rightChars="12" w:right="25" w:firstLine="63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决赛活动时间：2020年9月中上旬</w:t>
      </w:r>
    </w:p>
    <w:p w:rsidR="00DA0208" w:rsidRDefault="00C92BF4">
      <w:pPr>
        <w:ind w:firstLineChars="200" w:firstLine="640"/>
        <w:rPr>
          <w:rFonts w:ascii="楷体" w:eastAsia="楷体" w:hAnsi="楷体" w:cs="仿宋_GB2312"/>
          <w:bCs/>
          <w:color w:val="000000" w:themeColor="text1"/>
          <w:sz w:val="32"/>
          <w:szCs w:val="32"/>
        </w:rPr>
      </w:pPr>
      <w:r>
        <w:rPr>
          <w:rFonts w:ascii="楷体" w:eastAsia="楷体" w:hAnsi="楷体" w:cs="仿宋_GB2312" w:hint="eastAsia"/>
          <w:bCs/>
          <w:color w:val="000000" w:themeColor="text1"/>
          <w:sz w:val="32"/>
          <w:szCs w:val="32"/>
        </w:rPr>
        <w:t>（七）配套活动：</w:t>
      </w:r>
    </w:p>
    <w:p w:rsidR="00DA0208" w:rsidRDefault="00C92BF4">
      <w:pPr>
        <w:adjustRightInd w:val="0"/>
        <w:snapToGrid w:val="0"/>
        <w:spacing w:line="600" w:lineRule="exact"/>
        <w:ind w:rightChars="12" w:right="25" w:firstLine="630"/>
        <w:rPr>
          <w:rFonts w:ascii="仿宋_GB2312" w:eastAsia="仿宋_GB2312"/>
          <w:color w:val="000000" w:themeColor="text1"/>
          <w:kern w:val="0"/>
          <w:sz w:val="32"/>
          <w:szCs w:val="32"/>
        </w:rPr>
      </w:pPr>
      <w:r>
        <w:rPr>
          <w:rFonts w:ascii="仿宋" w:eastAsia="仿宋" w:hAnsi="仿宋" w:cs="仿宋_GB2312" w:hint="eastAsia"/>
          <w:color w:val="000000" w:themeColor="text1"/>
          <w:sz w:val="32"/>
          <w:szCs w:val="32"/>
        </w:rPr>
        <w:t>1、</w:t>
      </w:r>
      <w:r>
        <w:rPr>
          <w:rFonts w:ascii="仿宋_GB2312" w:eastAsia="仿宋_GB2312" w:hint="eastAsia"/>
          <w:color w:val="000000" w:themeColor="text1"/>
          <w:kern w:val="0"/>
          <w:sz w:val="32"/>
          <w:szCs w:val="32"/>
        </w:rPr>
        <w:t>天使培训。为所有进入半决赛的企业和团队安排天使培训，为参赛项目提供科技政策、股权法</w:t>
      </w:r>
      <w:proofErr w:type="gramStart"/>
      <w:r>
        <w:rPr>
          <w:rFonts w:ascii="仿宋_GB2312" w:eastAsia="仿宋_GB2312" w:hint="eastAsia"/>
          <w:color w:val="000000" w:themeColor="text1"/>
          <w:kern w:val="0"/>
          <w:sz w:val="32"/>
          <w:szCs w:val="32"/>
        </w:rPr>
        <w:t>务</w:t>
      </w:r>
      <w:proofErr w:type="gramEnd"/>
      <w:r>
        <w:rPr>
          <w:rFonts w:ascii="仿宋_GB2312" w:eastAsia="仿宋_GB2312" w:hint="eastAsia"/>
          <w:color w:val="000000" w:themeColor="text1"/>
          <w:kern w:val="0"/>
          <w:sz w:val="32"/>
          <w:szCs w:val="32"/>
        </w:rPr>
        <w:t>、知识产权等方面的培训，并帮助参赛项目优化商业计划书，提升答辩技巧。</w:t>
      </w:r>
    </w:p>
    <w:p w:rsidR="00DA0208" w:rsidRDefault="00C92BF4">
      <w:pPr>
        <w:adjustRightInd w:val="0"/>
        <w:snapToGrid w:val="0"/>
        <w:spacing w:line="600" w:lineRule="exact"/>
        <w:ind w:rightChars="12" w:right="25" w:firstLine="63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2、导师辅导。组织市内外专家就每个项目进行一对一的辅导，完善模式和思路，提高水平。</w:t>
      </w:r>
    </w:p>
    <w:p w:rsidR="00DA0208" w:rsidRDefault="00C92BF4">
      <w:pPr>
        <w:adjustRightInd w:val="0"/>
        <w:snapToGrid w:val="0"/>
        <w:spacing w:line="600" w:lineRule="exact"/>
        <w:ind w:rightChars="12" w:right="25" w:firstLine="63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3、天使对接。比赛将在深交所信息平台直播，搭建创业团队与资本方沟通交流的平台，吸引更多的专业投资人和创业团队零距离接触。</w:t>
      </w:r>
    </w:p>
    <w:p w:rsidR="00DA0208" w:rsidRDefault="00C92BF4">
      <w:pPr>
        <w:ind w:firstLineChars="200" w:firstLine="640"/>
        <w:rPr>
          <w:rFonts w:ascii="楷体" w:eastAsia="楷体" w:hAnsi="楷体" w:cs="仿宋_GB2312"/>
          <w:bCs/>
          <w:color w:val="000000" w:themeColor="text1"/>
          <w:sz w:val="32"/>
          <w:szCs w:val="32"/>
        </w:rPr>
      </w:pPr>
      <w:r>
        <w:rPr>
          <w:rFonts w:ascii="楷体" w:eastAsia="楷体" w:hAnsi="楷体" w:cs="仿宋_GB2312" w:hint="eastAsia"/>
          <w:bCs/>
          <w:color w:val="000000" w:themeColor="text1"/>
          <w:sz w:val="32"/>
          <w:szCs w:val="32"/>
        </w:rPr>
        <w:t>（八）入围推荐：</w:t>
      </w:r>
    </w:p>
    <w:p w:rsidR="00DA0208" w:rsidRDefault="00C92BF4">
      <w:pPr>
        <w:adjustRightInd w:val="0"/>
        <w:snapToGrid w:val="0"/>
        <w:spacing w:line="600" w:lineRule="exact"/>
        <w:ind w:rightChars="12" w:right="25" w:firstLine="63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1、大赛组委会办公室根据举办地方赛情</w:t>
      </w:r>
      <w:proofErr w:type="gramStart"/>
      <w:r>
        <w:rPr>
          <w:rFonts w:ascii="仿宋_GB2312" w:eastAsia="仿宋_GB2312" w:hint="eastAsia"/>
          <w:color w:val="000000" w:themeColor="text1"/>
          <w:kern w:val="0"/>
          <w:sz w:val="32"/>
          <w:szCs w:val="32"/>
        </w:rPr>
        <w:t>况</w:t>
      </w:r>
      <w:proofErr w:type="gramEnd"/>
      <w:r>
        <w:rPr>
          <w:rFonts w:ascii="仿宋_GB2312" w:eastAsia="仿宋_GB2312" w:hint="eastAsia"/>
          <w:color w:val="000000" w:themeColor="text1"/>
          <w:kern w:val="0"/>
          <w:sz w:val="32"/>
          <w:szCs w:val="32"/>
        </w:rPr>
        <w:t>和参赛企业数量，分配各赛区入围全国赛名额。宁波赛区组委会结合宁波赛区决赛成绩择优产生拟入围企业。</w:t>
      </w:r>
      <w:proofErr w:type="gramStart"/>
      <w:r>
        <w:rPr>
          <w:rFonts w:ascii="仿宋_GB2312" w:eastAsia="仿宋_GB2312" w:hint="eastAsia"/>
          <w:color w:val="000000" w:themeColor="text1"/>
          <w:kern w:val="0"/>
          <w:sz w:val="32"/>
          <w:szCs w:val="32"/>
        </w:rPr>
        <w:t>成长组</w:t>
      </w:r>
      <w:proofErr w:type="gramEnd"/>
      <w:r>
        <w:rPr>
          <w:rFonts w:ascii="仿宋_GB2312" w:eastAsia="仿宋_GB2312" w:hint="eastAsia"/>
          <w:color w:val="000000" w:themeColor="text1"/>
          <w:kern w:val="0"/>
          <w:sz w:val="32"/>
          <w:szCs w:val="32"/>
        </w:rPr>
        <w:t>的入围企业必须在推荐时获得2020年科技型中小企业入库登记编号。未获得编号的</w:t>
      </w:r>
      <w:proofErr w:type="gramStart"/>
      <w:r>
        <w:rPr>
          <w:rFonts w:ascii="仿宋_GB2312" w:eastAsia="仿宋_GB2312" w:hint="eastAsia"/>
          <w:color w:val="000000" w:themeColor="text1"/>
          <w:kern w:val="0"/>
          <w:sz w:val="32"/>
          <w:szCs w:val="32"/>
        </w:rPr>
        <w:t>成长组</w:t>
      </w:r>
      <w:proofErr w:type="gramEnd"/>
      <w:r>
        <w:rPr>
          <w:rFonts w:ascii="仿宋_GB2312" w:eastAsia="仿宋_GB2312" w:hint="eastAsia"/>
          <w:color w:val="000000" w:themeColor="text1"/>
          <w:kern w:val="0"/>
          <w:sz w:val="32"/>
          <w:szCs w:val="32"/>
        </w:rPr>
        <w:t>企业不得参加全国赛。</w:t>
      </w:r>
    </w:p>
    <w:p w:rsidR="00DA0208" w:rsidRDefault="00C92BF4">
      <w:pPr>
        <w:adjustRightInd w:val="0"/>
        <w:snapToGrid w:val="0"/>
        <w:spacing w:line="600" w:lineRule="exact"/>
        <w:ind w:rightChars="12" w:right="25" w:firstLine="63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2、由宁波市科技局书面推荐入围全国赛的企业名单。大赛</w:t>
      </w:r>
      <w:r>
        <w:rPr>
          <w:rFonts w:ascii="仿宋_GB2312" w:eastAsia="仿宋_GB2312" w:hint="eastAsia"/>
          <w:color w:val="000000" w:themeColor="text1"/>
          <w:kern w:val="0"/>
          <w:sz w:val="32"/>
          <w:szCs w:val="32"/>
        </w:rPr>
        <w:lastRenderedPageBreak/>
        <w:t>组委会办公室在大赛官网上公示入围全国</w:t>
      </w:r>
      <w:proofErr w:type="gramStart"/>
      <w:r>
        <w:rPr>
          <w:rFonts w:ascii="仿宋_GB2312" w:eastAsia="仿宋_GB2312" w:hint="eastAsia"/>
          <w:color w:val="000000" w:themeColor="text1"/>
          <w:kern w:val="0"/>
          <w:sz w:val="32"/>
          <w:szCs w:val="32"/>
        </w:rPr>
        <w:t>赛企业</w:t>
      </w:r>
      <w:proofErr w:type="gramEnd"/>
      <w:r>
        <w:rPr>
          <w:rFonts w:ascii="仿宋_GB2312" w:eastAsia="仿宋_GB2312" w:hint="eastAsia"/>
          <w:color w:val="000000" w:themeColor="text1"/>
          <w:kern w:val="0"/>
          <w:sz w:val="32"/>
          <w:szCs w:val="32"/>
        </w:rPr>
        <w:t>和项目名单，接受社会监督。通过公示的企业方可参加全国赛，未通过公示的将取消参赛资格。</w:t>
      </w:r>
    </w:p>
    <w:p w:rsidR="00DA0208" w:rsidRDefault="00C92BF4">
      <w:pPr>
        <w:pStyle w:val="a6"/>
        <w:spacing w:before="0" w:beforeAutospacing="0" w:after="0" w:afterAutospacing="0"/>
        <w:ind w:firstLineChars="200" w:firstLine="640"/>
        <w:rPr>
          <w:rFonts w:ascii="仿宋_GB2312" w:eastAsia="仿宋_GB2312" w:hAnsi="Calibri" w:cs="Times New Roman"/>
          <w:color w:val="000000" w:themeColor="text1"/>
          <w:sz w:val="32"/>
          <w:szCs w:val="32"/>
        </w:rPr>
      </w:pPr>
      <w:r>
        <w:rPr>
          <w:rFonts w:ascii="仿宋_GB2312" w:eastAsia="仿宋_GB2312" w:hAnsi="Calibri" w:cs="Times New Roman" w:hint="eastAsia"/>
          <w:color w:val="000000" w:themeColor="text1"/>
          <w:sz w:val="32"/>
          <w:szCs w:val="32"/>
        </w:rPr>
        <w:t>入围推荐截止时间：2020年9月18日</w:t>
      </w:r>
    </w:p>
    <w:p w:rsidR="00DA0208" w:rsidRDefault="00C92BF4">
      <w:pPr>
        <w:ind w:firstLineChars="200" w:firstLine="640"/>
        <w:rPr>
          <w:rFonts w:ascii="楷体" w:eastAsia="楷体" w:hAnsi="楷体" w:cs="仿宋_GB2312"/>
          <w:bCs/>
          <w:color w:val="000000" w:themeColor="text1"/>
          <w:sz w:val="32"/>
          <w:szCs w:val="32"/>
        </w:rPr>
      </w:pPr>
      <w:r>
        <w:rPr>
          <w:rFonts w:ascii="楷体" w:eastAsia="楷体" w:hAnsi="楷体" w:cs="仿宋_GB2312" w:hint="eastAsia"/>
          <w:bCs/>
          <w:color w:val="000000" w:themeColor="text1"/>
          <w:sz w:val="32"/>
          <w:szCs w:val="32"/>
        </w:rPr>
        <w:t>（九）全国赛</w:t>
      </w:r>
    </w:p>
    <w:p w:rsidR="00DA0208" w:rsidRDefault="00C92BF4">
      <w:pPr>
        <w:pStyle w:val="a6"/>
        <w:shd w:val="clear" w:color="auto" w:fill="FFFFFF"/>
        <w:spacing w:before="0" w:beforeAutospacing="0" w:after="0" w:afterAutospacing="0" w:line="420" w:lineRule="atLeast"/>
        <w:ind w:firstLineChars="221" w:firstLine="710"/>
        <w:jc w:val="both"/>
        <w:rPr>
          <w:rFonts w:ascii="仿宋" w:eastAsia="仿宋" w:hAnsi="仿宋" w:cs="仿宋_GB2312"/>
          <w:b/>
          <w:color w:val="000000" w:themeColor="text1"/>
          <w:kern w:val="2"/>
          <w:sz w:val="32"/>
          <w:szCs w:val="32"/>
        </w:rPr>
      </w:pPr>
      <w:r>
        <w:rPr>
          <w:rFonts w:ascii="仿宋_GB2312" w:eastAsia="仿宋_GB2312" w:hAnsi="Calibri" w:cs="Times New Roman" w:hint="eastAsia"/>
          <w:b/>
          <w:color w:val="000000" w:themeColor="text1"/>
          <w:sz w:val="32"/>
          <w:szCs w:val="32"/>
        </w:rPr>
        <w:t>1、</w:t>
      </w:r>
      <w:r>
        <w:rPr>
          <w:rFonts w:ascii="仿宋_GB2312" w:eastAsia="仿宋_GB2312" w:hAnsi="Calibri" w:cs="Times New Roman" w:hint="eastAsia"/>
          <w:b/>
          <w:bCs/>
          <w:color w:val="000000" w:themeColor="text1"/>
          <w:sz w:val="32"/>
          <w:szCs w:val="32"/>
        </w:rPr>
        <w:t>全国半决赛</w:t>
      </w:r>
    </w:p>
    <w:p w:rsidR="00DA0208" w:rsidRDefault="00C92BF4">
      <w:pPr>
        <w:pStyle w:val="a6"/>
        <w:shd w:val="clear" w:color="auto" w:fill="FFFFFF"/>
        <w:spacing w:before="0" w:beforeAutospacing="0" w:after="0" w:afterAutospacing="0" w:line="420" w:lineRule="atLeast"/>
        <w:ind w:firstLineChars="221" w:firstLine="707"/>
        <w:jc w:val="both"/>
        <w:rPr>
          <w:rFonts w:ascii="仿宋_GB2312" w:eastAsia="仿宋_GB2312" w:hAnsi="Calibri" w:cs="Times New Roman"/>
          <w:color w:val="000000" w:themeColor="text1"/>
          <w:sz w:val="32"/>
          <w:szCs w:val="32"/>
        </w:rPr>
      </w:pPr>
      <w:r>
        <w:rPr>
          <w:rFonts w:ascii="仿宋" w:eastAsia="仿宋" w:hAnsi="仿宋" w:cs="仿宋_GB2312" w:hint="eastAsia"/>
          <w:color w:val="000000" w:themeColor="text1"/>
          <w:kern w:val="2"/>
          <w:sz w:val="32"/>
          <w:szCs w:val="32"/>
        </w:rPr>
        <w:t>（1）</w:t>
      </w:r>
      <w:r>
        <w:rPr>
          <w:rFonts w:ascii="仿宋_GB2312" w:eastAsia="仿宋_GB2312" w:hAnsi="Calibri" w:cs="Times New Roman" w:hint="eastAsia"/>
          <w:color w:val="000000" w:themeColor="text1"/>
          <w:sz w:val="32"/>
          <w:szCs w:val="32"/>
        </w:rPr>
        <w:t xml:space="preserve">全国半决赛由大赛组委会办公室负责组织，按新一代信息技术、生物、高端装备制造、新材料、新能源、新能源汽车、节能环保等战略性新兴产业进行分组，采用网上评审方式进行比赛。 </w:t>
      </w:r>
    </w:p>
    <w:p w:rsidR="00DA0208" w:rsidRDefault="00C92BF4">
      <w:pPr>
        <w:pStyle w:val="a6"/>
        <w:shd w:val="clear" w:color="auto" w:fill="FFFFFF"/>
        <w:spacing w:before="0" w:beforeAutospacing="0" w:after="0" w:afterAutospacing="0" w:line="420" w:lineRule="atLeast"/>
        <w:ind w:firstLineChars="221" w:firstLine="707"/>
        <w:jc w:val="both"/>
        <w:rPr>
          <w:rFonts w:ascii="仿宋_GB2312" w:eastAsia="仿宋_GB2312" w:hAnsi="Calibri" w:cs="Times New Roman"/>
          <w:color w:val="000000" w:themeColor="text1"/>
          <w:sz w:val="32"/>
          <w:szCs w:val="32"/>
        </w:rPr>
      </w:pPr>
      <w:r>
        <w:rPr>
          <w:rFonts w:ascii="仿宋_GB2312" w:eastAsia="仿宋_GB2312" w:hAnsi="Calibri" w:cs="Times New Roman" w:hint="eastAsia"/>
          <w:color w:val="000000" w:themeColor="text1"/>
          <w:sz w:val="32"/>
          <w:szCs w:val="32"/>
        </w:rPr>
        <w:t xml:space="preserve">（2）全国半决赛按初创企业组400个和成长企业组1100个左右规模进行比赛。 </w:t>
      </w:r>
    </w:p>
    <w:p w:rsidR="00DA0208" w:rsidRDefault="00C92BF4">
      <w:pPr>
        <w:pStyle w:val="a6"/>
        <w:shd w:val="clear" w:color="auto" w:fill="FFFFFF"/>
        <w:spacing w:before="0" w:beforeAutospacing="0" w:after="0" w:afterAutospacing="0" w:line="420" w:lineRule="atLeast"/>
        <w:ind w:firstLineChars="221" w:firstLine="707"/>
        <w:jc w:val="both"/>
        <w:rPr>
          <w:rFonts w:ascii="仿宋_GB2312" w:eastAsia="仿宋_GB2312" w:hAnsi="Calibri" w:cs="Times New Roman"/>
          <w:color w:val="000000" w:themeColor="text1"/>
          <w:sz w:val="32"/>
          <w:szCs w:val="32"/>
        </w:rPr>
      </w:pPr>
      <w:r>
        <w:rPr>
          <w:rFonts w:ascii="仿宋_GB2312" w:eastAsia="仿宋_GB2312" w:hAnsi="Calibri" w:cs="Times New Roman" w:hint="eastAsia"/>
          <w:color w:val="000000" w:themeColor="text1"/>
          <w:sz w:val="32"/>
          <w:szCs w:val="32"/>
        </w:rPr>
        <w:t>（3）全国半决赛结束后，按组别评选出600名左右大赛优秀企业和30名左右晋级全国总决赛企业。</w:t>
      </w:r>
    </w:p>
    <w:p w:rsidR="00DA0208" w:rsidRDefault="00C92BF4">
      <w:pPr>
        <w:pStyle w:val="a6"/>
        <w:shd w:val="clear" w:color="auto" w:fill="FFFFFF"/>
        <w:spacing w:before="0" w:beforeAutospacing="0" w:after="0" w:afterAutospacing="0" w:line="420" w:lineRule="atLeast"/>
        <w:ind w:firstLineChars="221" w:firstLine="707"/>
        <w:jc w:val="both"/>
        <w:rPr>
          <w:rFonts w:ascii="仿宋" w:eastAsia="仿宋" w:hAnsi="仿宋" w:cs="仿宋_GB2312"/>
          <w:color w:val="000000" w:themeColor="text1"/>
          <w:kern w:val="2"/>
          <w:sz w:val="32"/>
          <w:szCs w:val="32"/>
        </w:rPr>
      </w:pPr>
      <w:r>
        <w:rPr>
          <w:rFonts w:ascii="仿宋_GB2312" w:eastAsia="仿宋_GB2312" w:hAnsi="Calibri" w:cs="Times New Roman" w:hint="eastAsia"/>
          <w:color w:val="000000" w:themeColor="text1"/>
          <w:sz w:val="32"/>
          <w:szCs w:val="32"/>
        </w:rPr>
        <w:t>全国半决赛比赛时间：2020年10月中旬</w:t>
      </w:r>
      <w:r>
        <w:rPr>
          <w:rFonts w:ascii="仿宋" w:eastAsia="仿宋" w:hAnsi="仿宋" w:cs="仿宋_GB2312" w:hint="eastAsia"/>
          <w:color w:val="000000" w:themeColor="text1"/>
          <w:kern w:val="2"/>
          <w:sz w:val="32"/>
          <w:szCs w:val="32"/>
        </w:rPr>
        <w:t xml:space="preserve"> </w:t>
      </w:r>
    </w:p>
    <w:p w:rsidR="00DA0208" w:rsidRDefault="00C92BF4">
      <w:pPr>
        <w:pStyle w:val="a6"/>
        <w:shd w:val="clear" w:color="auto" w:fill="FFFFFF"/>
        <w:spacing w:before="0" w:beforeAutospacing="0" w:after="0" w:afterAutospacing="0" w:line="420" w:lineRule="atLeast"/>
        <w:ind w:firstLineChars="221" w:firstLine="710"/>
        <w:jc w:val="both"/>
        <w:rPr>
          <w:rFonts w:ascii="仿宋_GB2312" w:eastAsia="仿宋_GB2312" w:hAnsi="Calibri" w:cs="Times New Roman"/>
          <w:b/>
          <w:color w:val="000000" w:themeColor="text1"/>
          <w:sz w:val="32"/>
          <w:szCs w:val="32"/>
        </w:rPr>
      </w:pPr>
      <w:r>
        <w:rPr>
          <w:rFonts w:ascii="仿宋_GB2312" w:eastAsia="仿宋_GB2312" w:hAnsi="Calibri" w:cs="Times New Roman" w:hint="eastAsia"/>
          <w:b/>
          <w:color w:val="000000" w:themeColor="text1"/>
          <w:sz w:val="32"/>
          <w:szCs w:val="32"/>
        </w:rPr>
        <w:t>2、全国总决赛</w:t>
      </w:r>
    </w:p>
    <w:p w:rsidR="00DA0208" w:rsidRDefault="00C92BF4">
      <w:pPr>
        <w:pStyle w:val="a6"/>
        <w:shd w:val="clear" w:color="auto" w:fill="FFFFFF"/>
        <w:spacing w:before="0" w:beforeAutospacing="0" w:after="0" w:afterAutospacing="0" w:line="420" w:lineRule="atLeast"/>
        <w:ind w:firstLineChars="221" w:firstLine="707"/>
        <w:jc w:val="both"/>
        <w:rPr>
          <w:rFonts w:ascii="仿宋_GB2312" w:eastAsia="仿宋_GB2312" w:hAnsi="Calibri" w:cs="Times New Roman"/>
          <w:color w:val="000000" w:themeColor="text1"/>
          <w:sz w:val="32"/>
          <w:szCs w:val="32"/>
        </w:rPr>
      </w:pPr>
      <w:r>
        <w:rPr>
          <w:rFonts w:ascii="仿宋_GB2312" w:eastAsia="仿宋_GB2312" w:hAnsi="Calibri" w:cs="Times New Roman" w:hint="eastAsia"/>
          <w:color w:val="000000" w:themeColor="text1"/>
          <w:sz w:val="32"/>
          <w:szCs w:val="32"/>
        </w:rPr>
        <w:t>（1）全国总决赛采用“现场答辩、当场亮分”的评选方式，评委以创</w:t>
      </w:r>
      <w:proofErr w:type="gramStart"/>
      <w:r>
        <w:rPr>
          <w:rFonts w:ascii="仿宋_GB2312" w:eastAsia="仿宋_GB2312" w:hAnsi="Calibri" w:cs="Times New Roman" w:hint="eastAsia"/>
          <w:color w:val="000000" w:themeColor="text1"/>
          <w:sz w:val="32"/>
          <w:szCs w:val="32"/>
        </w:rPr>
        <w:t>投专家</w:t>
      </w:r>
      <w:proofErr w:type="gramEnd"/>
      <w:r>
        <w:rPr>
          <w:rFonts w:ascii="仿宋_GB2312" w:eastAsia="仿宋_GB2312" w:hAnsi="Calibri" w:cs="Times New Roman" w:hint="eastAsia"/>
          <w:color w:val="000000" w:themeColor="text1"/>
          <w:sz w:val="32"/>
          <w:szCs w:val="32"/>
        </w:rPr>
        <w:t>为主。全国总决赛根据疫情防控工作要求，采用线下或</w:t>
      </w:r>
      <w:proofErr w:type="gramStart"/>
      <w:r>
        <w:rPr>
          <w:rFonts w:ascii="仿宋_GB2312" w:eastAsia="仿宋_GB2312" w:hAnsi="Calibri" w:cs="Times New Roman" w:hint="eastAsia"/>
          <w:color w:val="000000" w:themeColor="text1"/>
          <w:sz w:val="32"/>
          <w:szCs w:val="32"/>
        </w:rPr>
        <w:t>网上路演方式</w:t>
      </w:r>
      <w:proofErr w:type="gramEnd"/>
      <w:r>
        <w:rPr>
          <w:rFonts w:ascii="仿宋_GB2312" w:eastAsia="仿宋_GB2312" w:hAnsi="Calibri" w:cs="Times New Roman" w:hint="eastAsia"/>
          <w:color w:val="000000" w:themeColor="text1"/>
          <w:sz w:val="32"/>
          <w:szCs w:val="32"/>
        </w:rPr>
        <w:t>进行，比赛向观众开放，并通过有关网络平台等进行直播。</w:t>
      </w:r>
    </w:p>
    <w:p w:rsidR="00DA0208" w:rsidRDefault="00C92BF4">
      <w:pPr>
        <w:pStyle w:val="a6"/>
        <w:shd w:val="clear" w:color="auto" w:fill="FFFFFF"/>
        <w:spacing w:before="0" w:beforeAutospacing="0" w:after="0" w:afterAutospacing="0" w:line="420" w:lineRule="atLeast"/>
        <w:ind w:firstLineChars="221" w:firstLine="707"/>
        <w:jc w:val="both"/>
        <w:rPr>
          <w:rFonts w:ascii="仿宋_GB2312" w:eastAsia="仿宋_GB2312" w:hAnsi="Calibri" w:cs="Times New Roman"/>
          <w:color w:val="000000" w:themeColor="text1"/>
          <w:sz w:val="32"/>
          <w:szCs w:val="32"/>
        </w:rPr>
      </w:pPr>
      <w:r>
        <w:rPr>
          <w:rFonts w:ascii="仿宋_GB2312" w:eastAsia="仿宋_GB2312" w:hAnsi="Calibri" w:cs="Times New Roman" w:hint="eastAsia"/>
          <w:color w:val="000000" w:themeColor="text1"/>
          <w:sz w:val="32"/>
          <w:szCs w:val="32"/>
        </w:rPr>
        <w:lastRenderedPageBreak/>
        <w:t>（2）全国总决赛结束后，初创企业</w:t>
      </w:r>
      <w:proofErr w:type="gramStart"/>
      <w:r>
        <w:rPr>
          <w:rFonts w:ascii="仿宋_GB2312" w:eastAsia="仿宋_GB2312" w:hAnsi="Calibri" w:cs="Times New Roman" w:hint="eastAsia"/>
          <w:color w:val="000000" w:themeColor="text1"/>
          <w:sz w:val="32"/>
          <w:szCs w:val="32"/>
        </w:rPr>
        <w:t>组产生</w:t>
      </w:r>
      <w:proofErr w:type="gramEnd"/>
      <w:r>
        <w:rPr>
          <w:rFonts w:ascii="仿宋_GB2312" w:eastAsia="仿宋_GB2312" w:hAnsi="Calibri" w:cs="Times New Roman" w:hint="eastAsia"/>
          <w:color w:val="000000" w:themeColor="text1"/>
          <w:sz w:val="32"/>
          <w:szCs w:val="32"/>
        </w:rPr>
        <w:t>一等奖1名、二等奖1名、三等奖1名，成长企业</w:t>
      </w:r>
      <w:proofErr w:type="gramStart"/>
      <w:r>
        <w:rPr>
          <w:rFonts w:ascii="仿宋_GB2312" w:eastAsia="仿宋_GB2312" w:hAnsi="Calibri" w:cs="Times New Roman" w:hint="eastAsia"/>
          <w:color w:val="000000" w:themeColor="text1"/>
          <w:sz w:val="32"/>
          <w:szCs w:val="32"/>
        </w:rPr>
        <w:t>组产生</w:t>
      </w:r>
      <w:proofErr w:type="gramEnd"/>
      <w:r>
        <w:rPr>
          <w:rFonts w:ascii="仿宋_GB2312" w:eastAsia="仿宋_GB2312" w:hAnsi="Calibri" w:cs="Times New Roman" w:hint="eastAsia"/>
          <w:color w:val="000000" w:themeColor="text1"/>
          <w:sz w:val="32"/>
          <w:szCs w:val="32"/>
        </w:rPr>
        <w:t>一等奖1名、二等奖2名、三等奖3名。</w:t>
      </w:r>
    </w:p>
    <w:p w:rsidR="00DA0208" w:rsidRDefault="00C92BF4">
      <w:pPr>
        <w:pStyle w:val="a6"/>
        <w:shd w:val="clear" w:color="auto" w:fill="FFFFFF"/>
        <w:spacing w:before="0" w:beforeAutospacing="0" w:after="0" w:afterAutospacing="0" w:line="420" w:lineRule="atLeast"/>
        <w:ind w:firstLineChars="221" w:firstLine="707"/>
        <w:jc w:val="both"/>
        <w:rPr>
          <w:rFonts w:ascii="仿宋" w:eastAsia="仿宋" w:hAnsi="仿宋" w:cs="仿宋_GB2312"/>
          <w:color w:val="000000" w:themeColor="text1"/>
          <w:kern w:val="2"/>
          <w:sz w:val="32"/>
          <w:szCs w:val="32"/>
        </w:rPr>
      </w:pPr>
      <w:r>
        <w:rPr>
          <w:rFonts w:ascii="仿宋_GB2312" w:eastAsia="仿宋_GB2312" w:hAnsi="Calibri" w:cs="Times New Roman" w:hint="eastAsia"/>
          <w:color w:val="000000" w:themeColor="text1"/>
          <w:sz w:val="32"/>
          <w:szCs w:val="32"/>
        </w:rPr>
        <w:t xml:space="preserve">全国总决赛比赛时间：2020年10月底或11月初 </w:t>
      </w:r>
    </w:p>
    <w:p w:rsidR="00DA0208" w:rsidRDefault="00C92BF4">
      <w:pPr>
        <w:adjustRightInd w:val="0"/>
        <w:snapToGrid w:val="0"/>
        <w:spacing w:line="600" w:lineRule="exact"/>
        <w:ind w:leftChars="300" w:left="630"/>
        <w:jc w:val="left"/>
        <w:rPr>
          <w:rFonts w:ascii="黑体" w:eastAsia="黑体" w:hAnsi="黑体" w:cs="仿宋_GB2312"/>
          <w:color w:val="000000" w:themeColor="text1"/>
          <w:sz w:val="32"/>
          <w:szCs w:val="32"/>
        </w:rPr>
      </w:pPr>
      <w:r>
        <w:rPr>
          <w:rFonts w:ascii="黑体" w:eastAsia="黑体" w:hAnsi="黑体" w:cs="仿宋_GB2312" w:hint="eastAsia"/>
          <w:color w:val="000000" w:themeColor="text1"/>
          <w:sz w:val="32"/>
          <w:szCs w:val="32"/>
        </w:rPr>
        <w:t>四、</w:t>
      </w:r>
      <w:r>
        <w:rPr>
          <w:rFonts w:ascii="黑体" w:eastAsia="黑体" w:hAnsi="黑体" w:cs="仿宋_GB2312" w:hint="eastAsia"/>
          <w:sz w:val="32"/>
          <w:szCs w:val="32"/>
        </w:rPr>
        <w:t>奖项设置及支持政策</w:t>
      </w:r>
    </w:p>
    <w:p w:rsidR="00DA0208" w:rsidRDefault="00A7668C">
      <w:pPr>
        <w:adjustRightInd w:val="0"/>
        <w:snapToGrid w:val="0"/>
        <w:spacing w:line="600" w:lineRule="exact"/>
        <w:ind w:leftChars="304" w:left="638"/>
        <w:rPr>
          <w:rFonts w:ascii="楷体" w:eastAsia="楷体" w:hAnsi="楷体" w:cs="仿宋_GB2312"/>
          <w:color w:val="000000" w:themeColor="text1"/>
          <w:sz w:val="32"/>
          <w:szCs w:val="32"/>
        </w:rPr>
      </w:pPr>
      <w:r>
        <w:rPr>
          <w:rFonts w:ascii="楷体" w:eastAsia="楷体" w:hAnsi="楷体" w:cs="仿宋_GB2312" w:hint="eastAsia"/>
          <w:color w:val="000000" w:themeColor="text1"/>
          <w:sz w:val="32"/>
          <w:szCs w:val="32"/>
        </w:rPr>
        <w:t>（一）</w:t>
      </w:r>
      <w:r w:rsidR="00C92BF4">
        <w:rPr>
          <w:rFonts w:ascii="楷体" w:eastAsia="楷体" w:hAnsi="楷体" w:cs="仿宋_GB2312" w:hint="eastAsia"/>
          <w:color w:val="000000" w:themeColor="text1"/>
          <w:sz w:val="32"/>
          <w:szCs w:val="32"/>
        </w:rPr>
        <w:t>奖项设置</w:t>
      </w:r>
    </w:p>
    <w:p w:rsidR="00DA0208" w:rsidRDefault="00C92BF4">
      <w:pPr>
        <w:pStyle w:val="aa"/>
        <w:adjustRightInd w:val="0"/>
        <w:snapToGrid w:val="0"/>
        <w:spacing w:line="600" w:lineRule="exact"/>
        <w:ind w:firstLineChars="221" w:firstLine="707"/>
        <w:rPr>
          <w:rFonts w:ascii="楷体" w:eastAsia="楷体" w:hAnsi="楷体" w:cs="仿宋_GB2312"/>
          <w:color w:val="000000" w:themeColor="text1"/>
          <w:sz w:val="32"/>
          <w:szCs w:val="32"/>
        </w:rPr>
      </w:pPr>
      <w:r>
        <w:rPr>
          <w:rFonts w:ascii="仿宋" w:eastAsia="仿宋" w:hAnsi="仿宋" w:cs="仿宋_GB2312" w:hint="eastAsia"/>
          <w:color w:val="000000" w:themeColor="text1"/>
          <w:sz w:val="32"/>
          <w:szCs w:val="32"/>
        </w:rPr>
        <w:t>团队组设一等奖1名、二等奖2名、三等奖3名，</w:t>
      </w:r>
      <w:r>
        <w:rPr>
          <w:rFonts w:ascii="仿宋_GB2312" w:eastAsia="仿宋_GB2312" w:hAnsi="仿宋" w:cs="仿宋_GB2312" w:hint="eastAsia"/>
          <w:color w:val="000000" w:themeColor="text1"/>
          <w:sz w:val="32"/>
          <w:szCs w:val="32"/>
        </w:rPr>
        <w:t>颁发奖杯、证书</w:t>
      </w:r>
      <w:r>
        <w:rPr>
          <w:rFonts w:ascii="仿宋" w:eastAsia="仿宋" w:hAnsi="仿宋" w:cs="仿宋_GB2312" w:hint="eastAsia"/>
          <w:color w:val="000000" w:themeColor="text1"/>
          <w:sz w:val="32"/>
          <w:szCs w:val="32"/>
        </w:rPr>
        <w:t>。</w:t>
      </w:r>
    </w:p>
    <w:p w:rsidR="00DA0208" w:rsidRDefault="00C92BF4">
      <w:pPr>
        <w:pStyle w:val="aa"/>
        <w:adjustRightInd w:val="0"/>
        <w:snapToGrid w:val="0"/>
        <w:spacing w:line="600" w:lineRule="exact"/>
        <w:ind w:firstLineChars="221" w:firstLine="707"/>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企业组设特等奖1名、一等奖3名、二等奖6名、三等奖10名，颁发奖杯、证书。</w:t>
      </w:r>
    </w:p>
    <w:p w:rsidR="00DA0208" w:rsidRDefault="00A7668C">
      <w:pPr>
        <w:adjustRightInd w:val="0"/>
        <w:snapToGrid w:val="0"/>
        <w:spacing w:line="600" w:lineRule="exact"/>
        <w:ind w:firstLineChars="200" w:firstLine="640"/>
        <w:rPr>
          <w:rFonts w:ascii="楷体" w:eastAsia="楷体" w:hAnsi="楷体" w:cs="仿宋_GB2312"/>
          <w:color w:val="000000" w:themeColor="text1"/>
          <w:sz w:val="32"/>
          <w:szCs w:val="32"/>
        </w:rPr>
      </w:pPr>
      <w:r>
        <w:rPr>
          <w:rFonts w:ascii="楷体" w:eastAsia="楷体" w:hAnsi="楷体" w:cs="仿宋_GB2312" w:hint="eastAsia"/>
          <w:color w:val="000000" w:themeColor="text1"/>
          <w:sz w:val="32"/>
          <w:szCs w:val="32"/>
        </w:rPr>
        <w:t>（二）</w:t>
      </w:r>
      <w:r w:rsidR="00C92BF4">
        <w:rPr>
          <w:rFonts w:ascii="楷体" w:eastAsia="楷体" w:hAnsi="楷体" w:cs="仿宋_GB2312" w:hint="eastAsia"/>
          <w:color w:val="000000" w:themeColor="text1"/>
          <w:sz w:val="32"/>
          <w:szCs w:val="32"/>
        </w:rPr>
        <w:t>配套支持政策</w:t>
      </w:r>
    </w:p>
    <w:p w:rsidR="00DA0208" w:rsidRDefault="00C92BF4">
      <w:pPr>
        <w:pStyle w:val="aa"/>
        <w:ind w:firstLineChars="221" w:firstLine="707"/>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大赛设贷款授信额度3亿元，天使资本3亿元。获奖项目将享受以下配套政策支持：</w:t>
      </w:r>
    </w:p>
    <w:p w:rsidR="00DA0208" w:rsidRDefault="00C92BF4">
      <w:pPr>
        <w:pStyle w:val="aa"/>
        <w:numPr>
          <w:ilvl w:val="0"/>
          <w:numId w:val="8"/>
        </w:numPr>
        <w:adjustRightInd w:val="0"/>
        <w:snapToGrid w:val="0"/>
        <w:spacing w:line="600" w:lineRule="exact"/>
        <w:ind w:firstLineChars="0" w:firstLine="419"/>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获奖团队项目如选择在我市范围内产业园、孵化器、</w:t>
      </w:r>
      <w:proofErr w:type="gramStart"/>
      <w:r>
        <w:rPr>
          <w:rFonts w:ascii="仿宋_GB2312" w:eastAsia="仿宋_GB2312" w:hint="eastAsia"/>
          <w:color w:val="000000" w:themeColor="text1"/>
          <w:kern w:val="0"/>
          <w:sz w:val="32"/>
          <w:szCs w:val="32"/>
        </w:rPr>
        <w:t>众创空间</w:t>
      </w:r>
      <w:proofErr w:type="gramEnd"/>
      <w:r>
        <w:rPr>
          <w:rFonts w:ascii="仿宋_GB2312" w:eastAsia="仿宋_GB2312" w:hint="eastAsia"/>
          <w:color w:val="000000" w:themeColor="text1"/>
          <w:kern w:val="0"/>
          <w:sz w:val="32"/>
          <w:szCs w:val="32"/>
        </w:rPr>
        <w:t>、大学科技园落户的，给予一定时期免收房租等优惠政策支持；</w:t>
      </w:r>
    </w:p>
    <w:p w:rsidR="00DA0208" w:rsidRDefault="00C92BF4">
      <w:pPr>
        <w:numPr>
          <w:ilvl w:val="0"/>
          <w:numId w:val="8"/>
        </w:numPr>
        <w:ind w:firstLineChars="131" w:firstLine="419"/>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优先推荐给国家中小企业发展基金设立的子基金、国家科技成果转化引导基金设立的子基金、科技型中小企业创业投资引导基金设立的子基金、中国互联网投资基金等国家级投资基金；</w:t>
      </w:r>
    </w:p>
    <w:p w:rsidR="00DA0208" w:rsidRDefault="00C92BF4">
      <w:pPr>
        <w:numPr>
          <w:ilvl w:val="0"/>
          <w:numId w:val="8"/>
        </w:numPr>
        <w:ind w:firstLineChars="177" w:firstLine="566"/>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优先获得国内知名投资机构、宁波市天使投资引导基</w:t>
      </w:r>
      <w:r>
        <w:rPr>
          <w:rFonts w:ascii="仿宋_GB2312" w:eastAsia="仿宋_GB2312" w:hint="eastAsia"/>
          <w:color w:val="000000" w:themeColor="text1"/>
          <w:kern w:val="0"/>
          <w:sz w:val="32"/>
          <w:szCs w:val="32"/>
        </w:rPr>
        <w:lastRenderedPageBreak/>
        <w:t>金、宁波市创业投资引导基金等大赛合作基金的专项投资;</w:t>
      </w:r>
    </w:p>
    <w:p w:rsidR="00DA0208" w:rsidRDefault="00C92BF4">
      <w:pPr>
        <w:numPr>
          <w:ilvl w:val="0"/>
          <w:numId w:val="8"/>
        </w:numPr>
        <w:ind w:firstLineChars="177" w:firstLine="566"/>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优先获得知识产权质押融资等科技金融支持，最高可获得300万元授信；</w:t>
      </w:r>
    </w:p>
    <w:p w:rsidR="00DA0208" w:rsidRDefault="00C92BF4">
      <w:pPr>
        <w:numPr>
          <w:ilvl w:val="0"/>
          <w:numId w:val="8"/>
        </w:numPr>
        <w:ind w:firstLineChars="177" w:firstLine="566"/>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大赛合作银行优先给予贷款授信、科技信贷等支持；</w:t>
      </w:r>
    </w:p>
    <w:p w:rsidR="00DA0208" w:rsidRDefault="00C92BF4">
      <w:pPr>
        <w:numPr>
          <w:ilvl w:val="0"/>
          <w:numId w:val="8"/>
        </w:numPr>
        <w:ind w:firstLineChars="177" w:firstLine="566"/>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免费获得创业政策、创业融资、商业模式、市场开拓等方面的培训；</w:t>
      </w:r>
    </w:p>
    <w:p w:rsidR="00DA0208" w:rsidRDefault="00C92BF4">
      <w:pPr>
        <w:numPr>
          <w:ilvl w:val="0"/>
          <w:numId w:val="8"/>
        </w:numPr>
        <w:ind w:firstLineChars="177" w:firstLine="566"/>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免费获得创业导师的创业辅导，优先获得天使风暴名额；</w:t>
      </w:r>
    </w:p>
    <w:p w:rsidR="00DA0208" w:rsidRDefault="00C92BF4">
      <w:pPr>
        <w:numPr>
          <w:ilvl w:val="0"/>
          <w:numId w:val="8"/>
        </w:numPr>
        <w:ind w:firstLineChars="177" w:firstLine="566"/>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优先推荐申报</w:t>
      </w:r>
      <w:proofErr w:type="gramStart"/>
      <w:r>
        <w:rPr>
          <w:rFonts w:ascii="仿宋_GB2312" w:eastAsia="仿宋_GB2312" w:hint="eastAsia"/>
          <w:color w:val="000000" w:themeColor="text1"/>
          <w:kern w:val="0"/>
          <w:sz w:val="32"/>
          <w:szCs w:val="32"/>
        </w:rPr>
        <w:t>全市科创板拟</w:t>
      </w:r>
      <w:proofErr w:type="gramEnd"/>
      <w:r>
        <w:rPr>
          <w:rFonts w:ascii="仿宋_GB2312" w:eastAsia="仿宋_GB2312" w:hint="eastAsia"/>
          <w:color w:val="000000" w:themeColor="text1"/>
          <w:kern w:val="0"/>
          <w:sz w:val="32"/>
          <w:szCs w:val="32"/>
        </w:rPr>
        <w:t>上市企业储备库，入选后给予最高不超过100万元的一次性补助；</w:t>
      </w:r>
    </w:p>
    <w:p w:rsidR="00DA0208" w:rsidRDefault="00C92BF4">
      <w:pPr>
        <w:numPr>
          <w:ilvl w:val="0"/>
          <w:numId w:val="8"/>
        </w:numPr>
        <w:ind w:firstLineChars="177" w:firstLine="566"/>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优先推选申报宁波市3315、泛3315、优秀创新创业示范落地项目奖励、宁波市战略性新兴产业初创型企业示范奖励等各项政策支持；</w:t>
      </w:r>
    </w:p>
    <w:p w:rsidR="00DA0208" w:rsidRDefault="00C92BF4">
      <w:pPr>
        <w:numPr>
          <w:ilvl w:val="0"/>
          <w:numId w:val="8"/>
        </w:numPr>
        <w:ind w:firstLineChars="177" w:firstLine="566"/>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比赛将通过深交所信息公司网上平台直播，</w:t>
      </w:r>
      <w:proofErr w:type="gramStart"/>
      <w:r>
        <w:rPr>
          <w:rFonts w:ascii="仿宋_GB2312" w:eastAsia="仿宋_GB2312" w:hint="eastAsia"/>
          <w:color w:val="000000" w:themeColor="text1"/>
          <w:kern w:val="0"/>
          <w:sz w:val="32"/>
          <w:szCs w:val="32"/>
        </w:rPr>
        <w:t>链接超</w:t>
      </w:r>
      <w:proofErr w:type="gramEnd"/>
      <w:r>
        <w:rPr>
          <w:rFonts w:ascii="仿宋_GB2312" w:eastAsia="仿宋_GB2312" w:hint="eastAsia"/>
          <w:color w:val="000000" w:themeColor="text1"/>
          <w:kern w:val="0"/>
          <w:sz w:val="32"/>
          <w:szCs w:val="32"/>
        </w:rPr>
        <w:t>2万家投资机构；</w:t>
      </w:r>
    </w:p>
    <w:p w:rsidR="00DA0208" w:rsidRDefault="00C92BF4">
      <w:pPr>
        <w:numPr>
          <w:ilvl w:val="0"/>
          <w:numId w:val="8"/>
        </w:numPr>
        <w:ind w:firstLineChars="177" w:firstLine="566"/>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进入决赛企业和团队有机会获得专业采访团队和摄制团队提供的专访和拍摄，并享受主流媒体深度报道。</w:t>
      </w:r>
    </w:p>
    <w:p w:rsidR="00DA0208" w:rsidRDefault="00C92BF4">
      <w:pPr>
        <w:adjustRightInd w:val="0"/>
        <w:snapToGrid w:val="0"/>
        <w:spacing w:line="600" w:lineRule="exact"/>
        <w:ind w:left="709"/>
        <w:rPr>
          <w:rFonts w:ascii="黑体" w:eastAsia="黑体" w:hAnsi="黑体"/>
          <w:color w:val="000000" w:themeColor="text1"/>
          <w:sz w:val="32"/>
          <w:szCs w:val="32"/>
        </w:rPr>
      </w:pPr>
      <w:r>
        <w:rPr>
          <w:rFonts w:ascii="黑体" w:eastAsia="黑体" w:hAnsi="黑体" w:hint="eastAsia"/>
          <w:color w:val="000000" w:themeColor="text1"/>
          <w:sz w:val="32"/>
          <w:szCs w:val="32"/>
        </w:rPr>
        <w:t>五、联系方式</w:t>
      </w:r>
    </w:p>
    <w:p w:rsidR="00DA0208" w:rsidRDefault="00C92BF4">
      <w:pPr>
        <w:adjustRightInd w:val="0"/>
        <w:snapToGrid w:val="0"/>
        <w:spacing w:line="600" w:lineRule="exact"/>
        <w:ind w:left="709"/>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王晓 宁波市科技</w:t>
      </w:r>
      <w:proofErr w:type="gramStart"/>
      <w:r>
        <w:rPr>
          <w:rFonts w:ascii="仿宋_GB2312" w:eastAsia="仿宋_GB2312" w:hAnsi="仿宋" w:cs="仿宋_GB2312" w:hint="eastAsia"/>
          <w:color w:val="000000" w:themeColor="text1"/>
          <w:sz w:val="32"/>
          <w:szCs w:val="32"/>
        </w:rPr>
        <w:t>局创新</w:t>
      </w:r>
      <w:proofErr w:type="gramEnd"/>
      <w:r>
        <w:rPr>
          <w:rFonts w:ascii="仿宋_GB2312" w:eastAsia="仿宋_GB2312" w:hAnsi="仿宋" w:cs="仿宋_GB2312" w:hint="eastAsia"/>
          <w:color w:val="000000" w:themeColor="text1"/>
          <w:sz w:val="32"/>
          <w:szCs w:val="32"/>
        </w:rPr>
        <w:t>平台与合作处  电话:89187169</w:t>
      </w:r>
    </w:p>
    <w:p w:rsidR="00DA0208" w:rsidRDefault="00C92BF4">
      <w:pPr>
        <w:adjustRightInd w:val="0"/>
        <w:snapToGrid w:val="0"/>
        <w:spacing w:line="600" w:lineRule="exact"/>
        <w:ind w:left="709"/>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庄园 宁波市科技金融服务中心       电话:13806677278</w:t>
      </w:r>
    </w:p>
    <w:p w:rsidR="00DA0208" w:rsidRDefault="00C92BF4">
      <w:pPr>
        <w:adjustRightInd w:val="0"/>
        <w:snapToGrid w:val="0"/>
        <w:spacing w:line="600" w:lineRule="exact"/>
        <w:ind w:firstLineChars="200" w:firstLine="640"/>
        <w:rPr>
          <w:rFonts w:ascii="仿宋_GB2312" w:eastAsia="仿宋_GB2312" w:hAnsi="仿宋" w:cs="仿宋_GB2312"/>
          <w:sz w:val="32"/>
          <w:szCs w:val="32"/>
        </w:rPr>
      </w:pPr>
      <w:r>
        <w:rPr>
          <w:rFonts w:ascii="仿宋_GB2312" w:eastAsia="仿宋_GB2312" w:hAnsi="仿宋" w:cs="仿宋_GB2312" w:hint="eastAsia"/>
          <w:color w:val="000000" w:themeColor="text1"/>
          <w:sz w:val="32"/>
          <w:szCs w:val="32"/>
        </w:rPr>
        <w:lastRenderedPageBreak/>
        <w:t>报名咨询电话：0574-</w:t>
      </w:r>
      <w:r>
        <w:rPr>
          <w:rFonts w:ascii="仿宋_GB2312" w:eastAsia="仿宋_GB2312" w:hAnsi="仿宋" w:cs="仿宋_GB2312" w:hint="eastAsia"/>
          <w:sz w:val="32"/>
          <w:szCs w:val="32"/>
        </w:rPr>
        <w:t xml:space="preserve">87910911 </w:t>
      </w:r>
    </w:p>
    <w:p w:rsidR="00DA0208" w:rsidRDefault="00C92BF4">
      <w:pPr>
        <w:adjustRightInd w:val="0"/>
        <w:snapToGrid w:val="0"/>
        <w:spacing w:line="600" w:lineRule="exact"/>
        <w:ind w:firstLineChars="200" w:firstLine="640"/>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大赛咨询</w:t>
      </w:r>
      <w:proofErr w:type="gramStart"/>
      <w:r>
        <w:rPr>
          <w:rFonts w:ascii="仿宋_GB2312" w:eastAsia="仿宋_GB2312" w:hAnsi="仿宋" w:cs="仿宋_GB2312" w:hint="eastAsia"/>
          <w:color w:val="000000" w:themeColor="text1"/>
          <w:sz w:val="32"/>
          <w:szCs w:val="32"/>
        </w:rPr>
        <w:t>微信群</w:t>
      </w:r>
      <w:proofErr w:type="gramEnd"/>
      <w:r>
        <w:rPr>
          <w:rFonts w:ascii="仿宋_GB2312" w:eastAsia="仿宋_GB2312" w:hAnsi="仿宋" w:cs="仿宋_GB2312" w:hint="eastAsia"/>
          <w:color w:val="000000" w:themeColor="text1"/>
          <w:sz w:val="32"/>
          <w:szCs w:val="32"/>
        </w:rPr>
        <w:t>：添加18352946930  备注“2020大赛 ”</w:t>
      </w:r>
    </w:p>
    <w:p w:rsidR="00DA0208" w:rsidRDefault="00C92BF4">
      <w:pPr>
        <w:adjustRightInd w:val="0"/>
        <w:snapToGrid w:val="0"/>
        <w:spacing w:line="600" w:lineRule="exact"/>
        <w:ind w:firstLineChars="200" w:firstLine="640"/>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大赛咨询QQ群：</w:t>
      </w:r>
      <w:r>
        <w:rPr>
          <w:rFonts w:ascii="仿宋_GB2312" w:eastAsia="仿宋_GB2312" w:hAnsi="仿宋" w:cs="仿宋_GB2312"/>
          <w:color w:val="000000" w:themeColor="text1"/>
          <w:sz w:val="32"/>
          <w:szCs w:val="32"/>
        </w:rPr>
        <w:t>732905966</w:t>
      </w:r>
    </w:p>
    <w:p w:rsidR="00DA0208" w:rsidRDefault="00C92BF4">
      <w:pPr>
        <w:adjustRightInd w:val="0"/>
        <w:snapToGrid w:val="0"/>
        <w:spacing w:line="600" w:lineRule="exact"/>
        <w:ind w:firstLineChars="200" w:firstLine="640"/>
        <w:rPr>
          <w:rFonts w:ascii="仿宋_GB2312" w:eastAsia="仿宋_GB2312" w:hAnsi="仿宋" w:cs="仿宋_GB2312"/>
          <w:color w:val="000000" w:themeColor="text1"/>
          <w:sz w:val="32"/>
          <w:szCs w:val="32"/>
        </w:rPr>
      </w:pPr>
      <w:r>
        <w:rPr>
          <w:rFonts w:ascii="仿宋_GB2312" w:eastAsia="仿宋_GB2312" w:hAnsi="仿宋" w:cs="仿宋_GB2312" w:hint="eastAsia"/>
          <w:color w:val="000000" w:themeColor="text1"/>
          <w:sz w:val="32"/>
          <w:szCs w:val="32"/>
        </w:rPr>
        <w:t>大赛工作QQ群：</w:t>
      </w:r>
      <w:r>
        <w:rPr>
          <w:rFonts w:ascii="仿宋_GB2312" w:eastAsia="仿宋_GB2312" w:hAnsi="仿宋" w:cs="仿宋_GB2312"/>
          <w:color w:val="000000" w:themeColor="text1"/>
          <w:sz w:val="32"/>
          <w:szCs w:val="32"/>
        </w:rPr>
        <w:t>698781123</w:t>
      </w:r>
    </w:p>
    <w:p w:rsidR="00DA0208" w:rsidRDefault="00C92BF4">
      <w:pPr>
        <w:widowControl/>
        <w:ind w:firstLineChars="150" w:firstLine="315"/>
        <w:jc w:val="left"/>
      </w:pPr>
      <w:r>
        <w:rPr>
          <w:rFonts w:hint="eastAsia"/>
        </w:rPr>
        <w:t xml:space="preserve">                      </w:t>
      </w:r>
    </w:p>
    <w:p w:rsidR="00DA0208" w:rsidRDefault="00DA0208">
      <w:pPr>
        <w:widowControl/>
        <w:ind w:firstLineChars="350" w:firstLine="735"/>
        <w:jc w:val="left"/>
      </w:pPr>
    </w:p>
    <w:p w:rsidR="00DA0208" w:rsidRDefault="00DA0208">
      <w:pPr>
        <w:pStyle w:val="aa"/>
        <w:adjustRightInd w:val="0"/>
        <w:snapToGrid w:val="0"/>
        <w:spacing w:line="600" w:lineRule="exact"/>
        <w:ind w:firstLineChars="0" w:firstLine="0"/>
        <w:rPr>
          <w:rFonts w:ascii="仿宋" w:eastAsia="仿宋" w:hAnsi="仿宋" w:cs="仿宋_GB2312"/>
          <w:color w:val="000000" w:themeColor="text1"/>
          <w:sz w:val="32"/>
          <w:szCs w:val="32"/>
        </w:rPr>
      </w:pPr>
    </w:p>
    <w:p w:rsidR="00DA0208" w:rsidRDefault="00DA0208">
      <w:pPr>
        <w:pStyle w:val="aa"/>
        <w:adjustRightInd w:val="0"/>
        <w:snapToGrid w:val="0"/>
        <w:spacing w:line="600" w:lineRule="exact"/>
        <w:ind w:leftChars="200" w:left="420" w:firstLineChars="0" w:firstLine="0"/>
        <w:rPr>
          <w:rFonts w:ascii="仿宋" w:eastAsia="仿宋" w:hAnsi="仿宋" w:cs="仿宋_GB2312"/>
          <w:color w:val="000000" w:themeColor="text1"/>
          <w:sz w:val="32"/>
          <w:szCs w:val="32"/>
        </w:rPr>
      </w:pPr>
    </w:p>
    <w:p w:rsidR="00DA0208" w:rsidRDefault="00DA0208">
      <w:pPr>
        <w:pStyle w:val="aa"/>
        <w:adjustRightInd w:val="0"/>
        <w:snapToGrid w:val="0"/>
        <w:spacing w:line="600" w:lineRule="exact"/>
        <w:ind w:leftChars="200" w:left="420" w:firstLineChars="0" w:firstLine="0"/>
        <w:rPr>
          <w:rFonts w:ascii="仿宋" w:eastAsia="仿宋" w:hAnsi="仿宋" w:cs="仿宋_GB2312"/>
          <w:color w:val="000000" w:themeColor="text1"/>
          <w:sz w:val="32"/>
          <w:szCs w:val="32"/>
        </w:rPr>
      </w:pPr>
    </w:p>
    <w:p w:rsidR="00DA0208" w:rsidRDefault="00DA0208">
      <w:pPr>
        <w:pStyle w:val="aa"/>
        <w:adjustRightInd w:val="0"/>
        <w:snapToGrid w:val="0"/>
        <w:spacing w:line="600" w:lineRule="exact"/>
        <w:ind w:leftChars="200" w:left="420" w:firstLineChars="0" w:firstLine="0"/>
        <w:rPr>
          <w:rFonts w:ascii="仿宋" w:eastAsia="仿宋" w:hAnsi="仿宋" w:cs="仿宋_GB2312"/>
          <w:color w:val="000000" w:themeColor="text1"/>
          <w:sz w:val="32"/>
          <w:szCs w:val="32"/>
        </w:rPr>
      </w:pPr>
    </w:p>
    <w:p w:rsidR="00DA0208" w:rsidRDefault="00DA0208">
      <w:pPr>
        <w:pStyle w:val="aa"/>
        <w:adjustRightInd w:val="0"/>
        <w:snapToGrid w:val="0"/>
        <w:spacing w:line="600" w:lineRule="exact"/>
        <w:ind w:firstLineChars="0" w:firstLine="0"/>
        <w:rPr>
          <w:rFonts w:ascii="仿宋" w:eastAsia="仿宋" w:hAnsi="仿宋" w:cs="仿宋_GB2312"/>
          <w:color w:val="000000" w:themeColor="text1"/>
          <w:sz w:val="32"/>
          <w:szCs w:val="32"/>
        </w:rPr>
      </w:pPr>
    </w:p>
    <w:p w:rsidR="00DA0208" w:rsidRDefault="00DA0208">
      <w:pPr>
        <w:spacing w:line="600" w:lineRule="exact"/>
        <w:rPr>
          <w:rFonts w:ascii="仿宋_GB2312" w:eastAsia="仿宋_GB2312" w:hAnsi="仿宋" w:cs="仿宋_GB2312"/>
          <w:sz w:val="32"/>
          <w:szCs w:val="32"/>
        </w:rPr>
      </w:pPr>
    </w:p>
    <w:p w:rsidR="00DA0208" w:rsidRDefault="00DA0208">
      <w:pPr>
        <w:widowControl/>
        <w:jc w:val="left"/>
        <w:rPr>
          <w:rFonts w:ascii="仿宋_GB2312" w:eastAsia="仿宋_GB2312" w:hAnsi="仿宋" w:cs="仿宋_GB2312"/>
          <w:sz w:val="32"/>
          <w:szCs w:val="32"/>
        </w:rPr>
      </w:pPr>
      <w:bookmarkStart w:id="0" w:name="_GoBack"/>
      <w:bookmarkEnd w:id="0"/>
    </w:p>
    <w:sectPr w:rsidR="00DA0208" w:rsidSect="00DA0208">
      <w:footerReference w:type="default" r:id="rId9"/>
      <w:pgSz w:w="11906" w:h="16838"/>
      <w:pgMar w:top="2098" w:right="1474" w:bottom="1814"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3F1" w:rsidRDefault="00D313F1" w:rsidP="00DA0208">
      <w:r>
        <w:separator/>
      </w:r>
    </w:p>
  </w:endnote>
  <w:endnote w:type="continuationSeparator" w:id="0">
    <w:p w:rsidR="00D313F1" w:rsidRDefault="00D313F1" w:rsidP="00DA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208" w:rsidRDefault="00D313F1">
    <w:pPr>
      <w:pStyle w:val="a4"/>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 filled="f" stroked="f">
          <v:textbox style="mso-fit-shape-to-text:t" inset="0,0,0,0">
            <w:txbxContent>
              <w:p w:rsidR="00DA0208" w:rsidRDefault="00BF4A97">
                <w:pPr>
                  <w:pStyle w:val="a4"/>
                </w:pPr>
                <w:r>
                  <w:rPr>
                    <w:rFonts w:hint="eastAsia"/>
                  </w:rPr>
                  <w:fldChar w:fldCharType="begin"/>
                </w:r>
                <w:r w:rsidR="00C92BF4">
                  <w:rPr>
                    <w:rFonts w:hint="eastAsia"/>
                  </w:rPr>
                  <w:instrText xml:space="preserve"> PAGE  \* MERGEFORMAT </w:instrText>
                </w:r>
                <w:r>
                  <w:rPr>
                    <w:rFonts w:hint="eastAsia"/>
                  </w:rPr>
                  <w:fldChar w:fldCharType="separate"/>
                </w:r>
                <w:r w:rsidR="00416DE7">
                  <w:rPr>
                    <w:noProof/>
                  </w:rPr>
                  <w:t>9</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3F1" w:rsidRDefault="00D313F1" w:rsidP="00DA0208">
      <w:r>
        <w:separator/>
      </w:r>
    </w:p>
  </w:footnote>
  <w:footnote w:type="continuationSeparator" w:id="0">
    <w:p w:rsidR="00D313F1" w:rsidRDefault="00D313F1" w:rsidP="00DA02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DC6FB2"/>
    <w:multiLevelType w:val="singleLevel"/>
    <w:tmpl w:val="97DC6FB2"/>
    <w:lvl w:ilvl="0">
      <w:start w:val="2"/>
      <w:numFmt w:val="chineseCounting"/>
      <w:suff w:val="nothing"/>
      <w:lvlText w:val="（%1）"/>
      <w:lvlJc w:val="left"/>
      <w:rPr>
        <w:rFonts w:hint="eastAsia"/>
      </w:rPr>
    </w:lvl>
  </w:abstractNum>
  <w:abstractNum w:abstractNumId="1">
    <w:nsid w:val="C7B539AE"/>
    <w:multiLevelType w:val="singleLevel"/>
    <w:tmpl w:val="C7B539AE"/>
    <w:lvl w:ilvl="0">
      <w:start w:val="1"/>
      <w:numFmt w:val="decimal"/>
      <w:suff w:val="nothing"/>
      <w:lvlText w:val="%1、"/>
      <w:lvlJc w:val="left"/>
    </w:lvl>
  </w:abstractNum>
  <w:abstractNum w:abstractNumId="2">
    <w:nsid w:val="E24CCEBA"/>
    <w:multiLevelType w:val="singleLevel"/>
    <w:tmpl w:val="E24CCEBA"/>
    <w:lvl w:ilvl="0">
      <w:start w:val="1"/>
      <w:numFmt w:val="decimal"/>
      <w:suff w:val="nothing"/>
      <w:lvlText w:val="%1、"/>
      <w:lvlJc w:val="left"/>
    </w:lvl>
  </w:abstractNum>
  <w:abstractNum w:abstractNumId="3">
    <w:nsid w:val="E2537C2E"/>
    <w:multiLevelType w:val="singleLevel"/>
    <w:tmpl w:val="E2537C2E"/>
    <w:lvl w:ilvl="0">
      <w:start w:val="2"/>
      <w:numFmt w:val="chineseCounting"/>
      <w:suff w:val="nothing"/>
      <w:lvlText w:val="%1、"/>
      <w:lvlJc w:val="left"/>
      <w:rPr>
        <w:rFonts w:hint="eastAsia"/>
      </w:rPr>
    </w:lvl>
  </w:abstractNum>
  <w:abstractNum w:abstractNumId="4">
    <w:nsid w:val="F5861FCF"/>
    <w:multiLevelType w:val="singleLevel"/>
    <w:tmpl w:val="F5861FCF"/>
    <w:lvl w:ilvl="0">
      <w:start w:val="1"/>
      <w:numFmt w:val="decimal"/>
      <w:suff w:val="nothing"/>
      <w:lvlText w:val="%1、"/>
      <w:lvlJc w:val="left"/>
    </w:lvl>
  </w:abstractNum>
  <w:abstractNum w:abstractNumId="5">
    <w:nsid w:val="04CA6E5A"/>
    <w:multiLevelType w:val="multilevel"/>
    <w:tmpl w:val="04CA6E5A"/>
    <w:lvl w:ilvl="0">
      <w:start w:val="1"/>
      <w:numFmt w:val="japaneseCounting"/>
      <w:lvlText w:val="%1、"/>
      <w:lvlJc w:val="left"/>
      <w:pPr>
        <w:ind w:left="1429" w:hanging="720"/>
      </w:pPr>
      <w:rPr>
        <w:rFonts w:ascii="黑体" w:eastAsia="黑体" w:hAnsi="黑体"/>
        <w:b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339A49E9"/>
    <w:multiLevelType w:val="multilevel"/>
    <w:tmpl w:val="339A49E9"/>
    <w:lvl w:ilvl="0">
      <w:start w:val="1"/>
      <w:numFmt w:val="decimal"/>
      <w:lvlText w:val="%1、"/>
      <w:lvlJc w:val="left"/>
      <w:pPr>
        <w:ind w:left="1780" w:hanging="420"/>
      </w:pPr>
      <w:rPr>
        <w:rFonts w:ascii="仿宋_GB2312" w:eastAsia="仿宋_GB2312" w:cs="仿宋_GB2312"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604D2AD8"/>
    <w:multiLevelType w:val="singleLevel"/>
    <w:tmpl w:val="604D2AD8"/>
    <w:lvl w:ilvl="0">
      <w:start w:val="1"/>
      <w:numFmt w:val="decimal"/>
      <w:suff w:val="nothing"/>
      <w:lvlText w:val="（%1）"/>
      <w:lvlJc w:val="left"/>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0"/>
  <w:drawingGridVerticalSpacing w:val="156"/>
  <w:noPunctuationKerning/>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20781"/>
    <w:rsid w:val="00005D61"/>
    <w:rsid w:val="00017B6B"/>
    <w:rsid w:val="00097FF9"/>
    <w:rsid w:val="000B10E1"/>
    <w:rsid w:val="000B2E17"/>
    <w:rsid w:val="000C49D9"/>
    <w:rsid w:val="000C5676"/>
    <w:rsid w:val="000D0D0A"/>
    <w:rsid w:val="000F1CE4"/>
    <w:rsid w:val="00101C95"/>
    <w:rsid w:val="00130302"/>
    <w:rsid w:val="001309E9"/>
    <w:rsid w:val="00152BBD"/>
    <w:rsid w:val="001604EA"/>
    <w:rsid w:val="00175F9A"/>
    <w:rsid w:val="00186D13"/>
    <w:rsid w:val="00191642"/>
    <w:rsid w:val="001B347D"/>
    <w:rsid w:val="001B6451"/>
    <w:rsid w:val="001B720B"/>
    <w:rsid w:val="001C25C7"/>
    <w:rsid w:val="001C3868"/>
    <w:rsid w:val="001D6AFB"/>
    <w:rsid w:val="001E2E73"/>
    <w:rsid w:val="001F08D9"/>
    <w:rsid w:val="001F7261"/>
    <w:rsid w:val="0023189D"/>
    <w:rsid w:val="00232D31"/>
    <w:rsid w:val="00250846"/>
    <w:rsid w:val="00253A02"/>
    <w:rsid w:val="00291A10"/>
    <w:rsid w:val="00296121"/>
    <w:rsid w:val="00297248"/>
    <w:rsid w:val="002A21CB"/>
    <w:rsid w:val="002B3F5C"/>
    <w:rsid w:val="002D2103"/>
    <w:rsid w:val="002F5F0F"/>
    <w:rsid w:val="003052BC"/>
    <w:rsid w:val="00305CDE"/>
    <w:rsid w:val="00307559"/>
    <w:rsid w:val="00346B67"/>
    <w:rsid w:val="003618EE"/>
    <w:rsid w:val="00361BE3"/>
    <w:rsid w:val="003653D0"/>
    <w:rsid w:val="0039077B"/>
    <w:rsid w:val="003A0582"/>
    <w:rsid w:val="003A2F8E"/>
    <w:rsid w:val="003D0240"/>
    <w:rsid w:val="003D52BF"/>
    <w:rsid w:val="003F4D13"/>
    <w:rsid w:val="003F5B89"/>
    <w:rsid w:val="0040337D"/>
    <w:rsid w:val="004106BD"/>
    <w:rsid w:val="00416DE7"/>
    <w:rsid w:val="00421050"/>
    <w:rsid w:val="004254ED"/>
    <w:rsid w:val="004337A6"/>
    <w:rsid w:val="00456122"/>
    <w:rsid w:val="00456301"/>
    <w:rsid w:val="00480CB8"/>
    <w:rsid w:val="00482671"/>
    <w:rsid w:val="0048458F"/>
    <w:rsid w:val="004855B9"/>
    <w:rsid w:val="00493F77"/>
    <w:rsid w:val="004A12E0"/>
    <w:rsid w:val="004B2BC0"/>
    <w:rsid w:val="004B525C"/>
    <w:rsid w:val="004D4784"/>
    <w:rsid w:val="004E377B"/>
    <w:rsid w:val="005374DC"/>
    <w:rsid w:val="00555CA9"/>
    <w:rsid w:val="00574534"/>
    <w:rsid w:val="00574A80"/>
    <w:rsid w:val="00586A13"/>
    <w:rsid w:val="005942DB"/>
    <w:rsid w:val="0059453B"/>
    <w:rsid w:val="005A6BF3"/>
    <w:rsid w:val="005B53DB"/>
    <w:rsid w:val="005C55B3"/>
    <w:rsid w:val="005D14C3"/>
    <w:rsid w:val="005D418C"/>
    <w:rsid w:val="005E2FC6"/>
    <w:rsid w:val="005E6CBB"/>
    <w:rsid w:val="005F2AAE"/>
    <w:rsid w:val="00646223"/>
    <w:rsid w:val="006517E0"/>
    <w:rsid w:val="00670288"/>
    <w:rsid w:val="006B04F8"/>
    <w:rsid w:val="006B3B1A"/>
    <w:rsid w:val="00703DC4"/>
    <w:rsid w:val="007128EF"/>
    <w:rsid w:val="00731096"/>
    <w:rsid w:val="00743F50"/>
    <w:rsid w:val="00762A63"/>
    <w:rsid w:val="00795386"/>
    <w:rsid w:val="007A1524"/>
    <w:rsid w:val="007A340A"/>
    <w:rsid w:val="007A76CC"/>
    <w:rsid w:val="007B1A56"/>
    <w:rsid w:val="007D180C"/>
    <w:rsid w:val="007D35FF"/>
    <w:rsid w:val="007E6364"/>
    <w:rsid w:val="00816FCC"/>
    <w:rsid w:val="00820781"/>
    <w:rsid w:val="00825BA7"/>
    <w:rsid w:val="00833F87"/>
    <w:rsid w:val="00841D20"/>
    <w:rsid w:val="00891D8A"/>
    <w:rsid w:val="008B2507"/>
    <w:rsid w:val="008D75E7"/>
    <w:rsid w:val="008F1491"/>
    <w:rsid w:val="009001D4"/>
    <w:rsid w:val="00910315"/>
    <w:rsid w:val="0092432F"/>
    <w:rsid w:val="00944419"/>
    <w:rsid w:val="0099109E"/>
    <w:rsid w:val="009B651E"/>
    <w:rsid w:val="009B6E54"/>
    <w:rsid w:val="009C1849"/>
    <w:rsid w:val="009C79F5"/>
    <w:rsid w:val="009E2333"/>
    <w:rsid w:val="00A27DA5"/>
    <w:rsid w:val="00A423AA"/>
    <w:rsid w:val="00A44454"/>
    <w:rsid w:val="00A44BD5"/>
    <w:rsid w:val="00A54E4F"/>
    <w:rsid w:val="00A64C13"/>
    <w:rsid w:val="00A76448"/>
    <w:rsid w:val="00A7668C"/>
    <w:rsid w:val="00A85E46"/>
    <w:rsid w:val="00A94F90"/>
    <w:rsid w:val="00A955B8"/>
    <w:rsid w:val="00AA1342"/>
    <w:rsid w:val="00AA47FF"/>
    <w:rsid w:val="00AA5DEB"/>
    <w:rsid w:val="00AC6C12"/>
    <w:rsid w:val="00AF39FF"/>
    <w:rsid w:val="00AF435D"/>
    <w:rsid w:val="00AF7759"/>
    <w:rsid w:val="00B06EBF"/>
    <w:rsid w:val="00B130F8"/>
    <w:rsid w:val="00B1336C"/>
    <w:rsid w:val="00B22F05"/>
    <w:rsid w:val="00B27484"/>
    <w:rsid w:val="00B52B9C"/>
    <w:rsid w:val="00B57961"/>
    <w:rsid w:val="00B73411"/>
    <w:rsid w:val="00BA1CB3"/>
    <w:rsid w:val="00BB384D"/>
    <w:rsid w:val="00BC149F"/>
    <w:rsid w:val="00BC7D30"/>
    <w:rsid w:val="00BE58E3"/>
    <w:rsid w:val="00BF4A97"/>
    <w:rsid w:val="00C17F4A"/>
    <w:rsid w:val="00C4054B"/>
    <w:rsid w:val="00C50051"/>
    <w:rsid w:val="00C8023E"/>
    <w:rsid w:val="00C926B2"/>
    <w:rsid w:val="00C92BF4"/>
    <w:rsid w:val="00CB53B6"/>
    <w:rsid w:val="00CC1A26"/>
    <w:rsid w:val="00CD10B3"/>
    <w:rsid w:val="00CD66FD"/>
    <w:rsid w:val="00CE580D"/>
    <w:rsid w:val="00D21BB2"/>
    <w:rsid w:val="00D313F1"/>
    <w:rsid w:val="00D6304C"/>
    <w:rsid w:val="00D764CB"/>
    <w:rsid w:val="00DA0208"/>
    <w:rsid w:val="00DB1256"/>
    <w:rsid w:val="00DC03D0"/>
    <w:rsid w:val="00DD02C2"/>
    <w:rsid w:val="00DE26ED"/>
    <w:rsid w:val="00DF3C19"/>
    <w:rsid w:val="00E036B9"/>
    <w:rsid w:val="00E120B7"/>
    <w:rsid w:val="00E21C9D"/>
    <w:rsid w:val="00E32C46"/>
    <w:rsid w:val="00E377FD"/>
    <w:rsid w:val="00E521E1"/>
    <w:rsid w:val="00E55204"/>
    <w:rsid w:val="00E602FB"/>
    <w:rsid w:val="00E60AB5"/>
    <w:rsid w:val="00E71AAC"/>
    <w:rsid w:val="00E8014E"/>
    <w:rsid w:val="00E86D87"/>
    <w:rsid w:val="00E874BE"/>
    <w:rsid w:val="00EA4E1C"/>
    <w:rsid w:val="00EB1161"/>
    <w:rsid w:val="00EC5AEC"/>
    <w:rsid w:val="00EF3BFD"/>
    <w:rsid w:val="00EF48DF"/>
    <w:rsid w:val="00F02196"/>
    <w:rsid w:val="00F10472"/>
    <w:rsid w:val="00F26BFA"/>
    <w:rsid w:val="00F339BD"/>
    <w:rsid w:val="00F440D1"/>
    <w:rsid w:val="00F50D4E"/>
    <w:rsid w:val="00F50FCC"/>
    <w:rsid w:val="00F60E29"/>
    <w:rsid w:val="00F63CC7"/>
    <w:rsid w:val="00F6524F"/>
    <w:rsid w:val="00F72176"/>
    <w:rsid w:val="00F90936"/>
    <w:rsid w:val="00FC2C89"/>
    <w:rsid w:val="00FD2767"/>
    <w:rsid w:val="00FE244F"/>
    <w:rsid w:val="01B709BC"/>
    <w:rsid w:val="0C2D2FC7"/>
    <w:rsid w:val="0CB66E50"/>
    <w:rsid w:val="0CB74023"/>
    <w:rsid w:val="0DF40A95"/>
    <w:rsid w:val="12130738"/>
    <w:rsid w:val="12652796"/>
    <w:rsid w:val="18616479"/>
    <w:rsid w:val="190D539F"/>
    <w:rsid w:val="1B255554"/>
    <w:rsid w:val="1C7940B7"/>
    <w:rsid w:val="1D2C045F"/>
    <w:rsid w:val="1E2A590D"/>
    <w:rsid w:val="1E536F1C"/>
    <w:rsid w:val="1ED00CC8"/>
    <w:rsid w:val="22344341"/>
    <w:rsid w:val="24AF78BD"/>
    <w:rsid w:val="25A770F3"/>
    <w:rsid w:val="295B41B7"/>
    <w:rsid w:val="2BFE0BE2"/>
    <w:rsid w:val="2E9E33A9"/>
    <w:rsid w:val="2EA42A5B"/>
    <w:rsid w:val="3BCD0C80"/>
    <w:rsid w:val="3FA24D87"/>
    <w:rsid w:val="45944137"/>
    <w:rsid w:val="4FC67613"/>
    <w:rsid w:val="5593598F"/>
    <w:rsid w:val="59CD07FA"/>
    <w:rsid w:val="5A9F3264"/>
    <w:rsid w:val="5AF057D8"/>
    <w:rsid w:val="62F1756F"/>
    <w:rsid w:val="631908D2"/>
    <w:rsid w:val="662A63FB"/>
    <w:rsid w:val="68A73356"/>
    <w:rsid w:val="721B5769"/>
    <w:rsid w:val="72F53616"/>
    <w:rsid w:val="740B72D7"/>
    <w:rsid w:val="782F1964"/>
    <w:rsid w:val="7B555A92"/>
    <w:rsid w:val="7B8A63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208"/>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DA0208"/>
    <w:rPr>
      <w:sz w:val="18"/>
      <w:szCs w:val="18"/>
    </w:rPr>
  </w:style>
  <w:style w:type="paragraph" w:styleId="a4">
    <w:name w:val="footer"/>
    <w:basedOn w:val="a"/>
    <w:link w:val="Char0"/>
    <w:uiPriority w:val="99"/>
    <w:unhideWhenUsed/>
    <w:qFormat/>
    <w:rsid w:val="00DA020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DA0208"/>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DA0208"/>
    <w:pPr>
      <w:widowControl/>
      <w:spacing w:before="100" w:beforeAutospacing="1" w:after="100" w:afterAutospacing="1"/>
      <w:jc w:val="left"/>
    </w:pPr>
    <w:rPr>
      <w:rFonts w:ascii="宋体" w:hAnsi="宋体" w:cs="宋体"/>
      <w:kern w:val="0"/>
      <w:sz w:val="24"/>
      <w:szCs w:val="24"/>
    </w:rPr>
  </w:style>
  <w:style w:type="table" w:styleId="a7">
    <w:name w:val="Table Grid"/>
    <w:basedOn w:val="a1"/>
    <w:qFormat/>
    <w:rsid w:val="00DA0208"/>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uiPriority w:val="99"/>
    <w:semiHidden/>
    <w:unhideWhenUsed/>
    <w:qFormat/>
    <w:rsid w:val="00DA0208"/>
    <w:rPr>
      <w:color w:val="800080"/>
      <w:u w:val="none"/>
    </w:rPr>
  </w:style>
  <w:style w:type="character" w:styleId="a9">
    <w:name w:val="Hyperlink"/>
    <w:basedOn w:val="a0"/>
    <w:uiPriority w:val="99"/>
    <w:unhideWhenUsed/>
    <w:qFormat/>
    <w:rsid w:val="00DA0208"/>
    <w:rPr>
      <w:color w:val="0000FF" w:themeColor="hyperlink"/>
      <w:u w:val="single"/>
    </w:rPr>
  </w:style>
  <w:style w:type="character" w:customStyle="1" w:styleId="Char1">
    <w:name w:val="页眉 Char"/>
    <w:basedOn w:val="a0"/>
    <w:link w:val="a5"/>
    <w:uiPriority w:val="99"/>
    <w:qFormat/>
    <w:rsid w:val="00DA0208"/>
    <w:rPr>
      <w:sz w:val="18"/>
      <w:szCs w:val="18"/>
    </w:rPr>
  </w:style>
  <w:style w:type="character" w:customStyle="1" w:styleId="Char0">
    <w:name w:val="页脚 Char"/>
    <w:basedOn w:val="a0"/>
    <w:link w:val="a4"/>
    <w:uiPriority w:val="99"/>
    <w:qFormat/>
    <w:rsid w:val="00DA0208"/>
    <w:rPr>
      <w:sz w:val="18"/>
      <w:szCs w:val="18"/>
    </w:rPr>
  </w:style>
  <w:style w:type="paragraph" w:styleId="aa">
    <w:name w:val="List Paragraph"/>
    <w:basedOn w:val="a"/>
    <w:uiPriority w:val="99"/>
    <w:qFormat/>
    <w:rsid w:val="00DA0208"/>
    <w:pPr>
      <w:ind w:firstLineChars="200" w:firstLine="420"/>
    </w:pPr>
  </w:style>
  <w:style w:type="paragraph" w:customStyle="1" w:styleId="1">
    <w:name w:val="列出段落1"/>
    <w:basedOn w:val="a"/>
    <w:qFormat/>
    <w:rsid w:val="00DA0208"/>
    <w:pPr>
      <w:ind w:firstLineChars="200" w:firstLine="420"/>
    </w:pPr>
  </w:style>
  <w:style w:type="paragraph" w:customStyle="1" w:styleId="p0">
    <w:name w:val="p0"/>
    <w:basedOn w:val="a"/>
    <w:uiPriority w:val="99"/>
    <w:qFormat/>
    <w:rsid w:val="00DA0208"/>
    <w:pPr>
      <w:widowControl/>
    </w:pPr>
    <w:rPr>
      <w:rFonts w:ascii="Times New Roman" w:hAnsi="Times New Roman"/>
      <w:kern w:val="0"/>
      <w:szCs w:val="21"/>
    </w:rPr>
  </w:style>
  <w:style w:type="paragraph" w:styleId="ab">
    <w:name w:val="No Spacing"/>
    <w:uiPriority w:val="1"/>
    <w:qFormat/>
    <w:rsid w:val="00DA0208"/>
    <w:pPr>
      <w:widowControl w:val="0"/>
      <w:jc w:val="both"/>
    </w:pPr>
    <w:rPr>
      <w:rFonts w:ascii="Calibri" w:hAnsi="Calibri"/>
      <w:kern w:val="2"/>
      <w:sz w:val="21"/>
      <w:szCs w:val="22"/>
    </w:rPr>
  </w:style>
  <w:style w:type="character" w:customStyle="1" w:styleId="Char">
    <w:name w:val="批注框文本 Char"/>
    <w:basedOn w:val="a0"/>
    <w:link w:val="a3"/>
    <w:uiPriority w:val="99"/>
    <w:semiHidden/>
    <w:qFormat/>
    <w:rsid w:val="00DA0208"/>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582</Words>
  <Characters>3324</Characters>
  <Application>Microsoft Office Word</Application>
  <DocSecurity>0</DocSecurity>
  <Lines>27</Lines>
  <Paragraphs>7</Paragraphs>
  <ScaleCrop>false</ScaleCrop>
  <Company>Microsoft</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王晓</cp:lastModifiedBy>
  <cp:revision>5</cp:revision>
  <cp:lastPrinted>2020-06-11T09:49:00Z</cp:lastPrinted>
  <dcterms:created xsi:type="dcterms:W3CDTF">2020-06-11T06:44:00Z</dcterms:created>
  <dcterms:modified xsi:type="dcterms:W3CDTF">2020-06-11T09:58:00Z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